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10B" w:rsidRPr="00FD03CA" w:rsidRDefault="009D70AB" w:rsidP="00C05085">
      <w:pPr>
        <w:jc w:val="both"/>
        <w:rPr>
          <w:rFonts w:ascii="Arial" w:hAnsi="Arial" w:cs="Arial"/>
          <w:b/>
          <w:sz w:val="20"/>
          <w:szCs w:val="22"/>
          <w:lang w:val="es-MX"/>
        </w:rPr>
      </w:pPr>
      <w:r w:rsidRPr="009D70AB">
        <w:rPr>
          <w:rFonts w:ascii="Arial" w:hAnsi="Arial" w:cs="Arial"/>
          <w:b/>
          <w:sz w:val="22"/>
          <w:szCs w:val="22"/>
          <w:lang w:val="es-MX"/>
        </w:rPr>
        <w:t>5</w:t>
      </w:r>
      <w:r w:rsidR="006263CB">
        <w:rPr>
          <w:rFonts w:ascii="Arial" w:hAnsi="Arial" w:cs="Arial"/>
          <w:b/>
          <w:sz w:val="22"/>
          <w:szCs w:val="22"/>
          <w:lang w:val="es-MX"/>
        </w:rPr>
        <w:t>5</w:t>
      </w:r>
      <w:r w:rsidRPr="009D70AB">
        <w:rPr>
          <w:rFonts w:ascii="Arial" w:hAnsi="Arial" w:cs="Arial"/>
          <w:b/>
          <w:sz w:val="22"/>
          <w:szCs w:val="22"/>
          <w:lang w:val="es-MX"/>
        </w:rPr>
        <w:t>0</w:t>
      </w:r>
      <w:r w:rsidR="006263CB">
        <w:rPr>
          <w:rFonts w:ascii="Arial" w:hAnsi="Arial" w:cs="Arial"/>
          <w:b/>
          <w:sz w:val="22"/>
          <w:szCs w:val="22"/>
          <w:lang w:val="es-MX"/>
        </w:rPr>
        <w:t>0</w:t>
      </w:r>
      <w:r w:rsidR="004F1FBD" w:rsidRPr="009D70AB">
        <w:rPr>
          <w:rFonts w:ascii="Arial" w:hAnsi="Arial" w:cs="Arial"/>
          <w:b/>
          <w:sz w:val="22"/>
          <w:szCs w:val="22"/>
          <w:lang w:val="es-MX"/>
        </w:rPr>
        <w:tab/>
      </w:r>
      <w:r w:rsidR="006263CB">
        <w:rPr>
          <w:rFonts w:ascii="Arial" w:hAnsi="Arial" w:cs="Arial"/>
          <w:b/>
          <w:sz w:val="22"/>
          <w:szCs w:val="22"/>
          <w:lang w:val="es-MX"/>
        </w:rPr>
        <w:t xml:space="preserve">PRODUCTOS FINANCIEROS  </w:t>
      </w:r>
    </w:p>
    <w:p w:rsidR="003A210B" w:rsidRPr="009D70AB" w:rsidRDefault="003A210B" w:rsidP="00C05085">
      <w:pPr>
        <w:jc w:val="both"/>
        <w:rPr>
          <w:rFonts w:ascii="Arial" w:hAnsi="Arial" w:cs="Arial"/>
          <w:sz w:val="22"/>
          <w:szCs w:val="22"/>
          <w:lang w:val="es-MX"/>
        </w:rPr>
      </w:pPr>
    </w:p>
    <w:p w:rsidR="004B3ECB" w:rsidRDefault="004F1FBD" w:rsidP="00C05085">
      <w:pPr>
        <w:jc w:val="both"/>
        <w:rPr>
          <w:rFonts w:ascii="Arial" w:hAnsi="Arial" w:cs="Arial"/>
          <w:sz w:val="22"/>
          <w:szCs w:val="22"/>
          <w:lang w:val="es-MX"/>
        </w:rPr>
      </w:pPr>
      <w:r w:rsidRPr="009D70AB">
        <w:rPr>
          <w:rFonts w:ascii="Arial" w:hAnsi="Arial" w:cs="Arial"/>
          <w:sz w:val="22"/>
          <w:szCs w:val="22"/>
          <w:lang w:val="es-MX"/>
        </w:rPr>
        <w:t>En est</w:t>
      </w:r>
      <w:r w:rsidR="00F82F67">
        <w:rPr>
          <w:rFonts w:ascii="Arial" w:hAnsi="Arial" w:cs="Arial"/>
          <w:sz w:val="22"/>
          <w:szCs w:val="22"/>
          <w:lang w:val="es-MX"/>
        </w:rPr>
        <w:t xml:space="preserve">e grupo </w:t>
      </w:r>
      <w:r w:rsidRPr="009D70AB">
        <w:rPr>
          <w:rFonts w:ascii="Arial" w:hAnsi="Arial" w:cs="Arial"/>
          <w:sz w:val="22"/>
          <w:szCs w:val="22"/>
          <w:lang w:val="es-MX"/>
        </w:rPr>
        <w:t xml:space="preserve">se registran los ingresos </w:t>
      </w:r>
      <w:r w:rsidR="003402BC" w:rsidRPr="009D70AB">
        <w:rPr>
          <w:rFonts w:ascii="Arial" w:hAnsi="Arial" w:cs="Arial"/>
          <w:sz w:val="22"/>
          <w:szCs w:val="22"/>
          <w:lang w:val="es-MX"/>
        </w:rPr>
        <w:t>financiero</w:t>
      </w:r>
      <w:r w:rsidRPr="009D70AB">
        <w:rPr>
          <w:rFonts w:ascii="Arial" w:hAnsi="Arial" w:cs="Arial"/>
          <w:sz w:val="22"/>
          <w:szCs w:val="22"/>
          <w:lang w:val="es-MX"/>
        </w:rPr>
        <w:t>s, los cuales c</w:t>
      </w:r>
      <w:r w:rsidR="00602B85" w:rsidRPr="009D70AB">
        <w:rPr>
          <w:rFonts w:ascii="Arial" w:hAnsi="Arial" w:cs="Arial"/>
          <w:sz w:val="22"/>
          <w:szCs w:val="22"/>
          <w:lang w:val="es-MX"/>
        </w:rPr>
        <w:t>omprende</w:t>
      </w:r>
      <w:r w:rsidRPr="009D70AB">
        <w:rPr>
          <w:rFonts w:ascii="Arial" w:hAnsi="Arial" w:cs="Arial"/>
          <w:sz w:val="22"/>
          <w:szCs w:val="22"/>
          <w:lang w:val="es-MX"/>
        </w:rPr>
        <w:t>n</w:t>
      </w:r>
      <w:r w:rsidR="00602B85" w:rsidRPr="009D70AB">
        <w:rPr>
          <w:rFonts w:ascii="Arial" w:hAnsi="Arial" w:cs="Arial"/>
          <w:sz w:val="22"/>
          <w:szCs w:val="22"/>
          <w:lang w:val="es-MX"/>
        </w:rPr>
        <w:t xml:space="preserve"> intereses ganados por depósit</w:t>
      </w:r>
      <w:r w:rsidR="001464F6" w:rsidRPr="009D70AB">
        <w:rPr>
          <w:rFonts w:ascii="Arial" w:hAnsi="Arial" w:cs="Arial"/>
          <w:sz w:val="22"/>
          <w:szCs w:val="22"/>
          <w:lang w:val="es-MX"/>
        </w:rPr>
        <w:t xml:space="preserve">os en instituciones financieras, </w:t>
      </w:r>
      <w:r w:rsidR="00F82F67">
        <w:rPr>
          <w:rFonts w:ascii="Arial" w:hAnsi="Arial" w:cs="Arial"/>
          <w:sz w:val="22"/>
          <w:szCs w:val="22"/>
          <w:lang w:val="es-MX"/>
        </w:rPr>
        <w:t xml:space="preserve">rendimientos de </w:t>
      </w:r>
      <w:r w:rsidR="006263CB">
        <w:rPr>
          <w:rFonts w:ascii="Arial" w:hAnsi="Arial" w:cs="Arial"/>
          <w:sz w:val="22"/>
          <w:szCs w:val="22"/>
          <w:lang w:val="es-MX"/>
        </w:rPr>
        <w:t>instrumentos de deuda</w:t>
      </w:r>
      <w:r w:rsidR="00FD03CA">
        <w:rPr>
          <w:rFonts w:ascii="Arial" w:hAnsi="Arial" w:cs="Arial"/>
          <w:sz w:val="22"/>
          <w:szCs w:val="22"/>
          <w:lang w:val="es-MX"/>
        </w:rPr>
        <w:t>,</w:t>
      </w:r>
      <w:r w:rsidRPr="009D70AB">
        <w:rPr>
          <w:rFonts w:ascii="Arial" w:hAnsi="Arial" w:cs="Arial"/>
          <w:sz w:val="22"/>
          <w:szCs w:val="22"/>
          <w:lang w:val="es-MX"/>
        </w:rPr>
        <w:t xml:space="preserve"> </w:t>
      </w:r>
      <w:r w:rsidR="00F82F67" w:rsidRPr="009D70AB">
        <w:rPr>
          <w:rFonts w:ascii="Arial" w:hAnsi="Arial" w:cs="Arial"/>
          <w:sz w:val="22"/>
          <w:szCs w:val="22"/>
          <w:lang w:val="es-MX"/>
        </w:rPr>
        <w:t>así</w:t>
      </w:r>
      <w:r w:rsidRPr="009D70AB">
        <w:rPr>
          <w:rFonts w:ascii="Arial" w:hAnsi="Arial" w:cs="Arial"/>
          <w:sz w:val="22"/>
          <w:szCs w:val="22"/>
          <w:lang w:val="es-MX"/>
        </w:rPr>
        <w:t xml:space="preserve"> como</w:t>
      </w:r>
      <w:r w:rsidR="0067518A">
        <w:rPr>
          <w:rFonts w:ascii="Arial" w:hAnsi="Arial" w:cs="Arial"/>
          <w:sz w:val="22"/>
          <w:szCs w:val="22"/>
          <w:lang w:val="es-MX"/>
        </w:rPr>
        <w:t xml:space="preserve"> </w:t>
      </w:r>
      <w:r w:rsidR="00FD03CA">
        <w:rPr>
          <w:rFonts w:ascii="Arial" w:hAnsi="Arial" w:cs="Arial"/>
          <w:sz w:val="22"/>
          <w:szCs w:val="22"/>
          <w:lang w:val="es-MX"/>
        </w:rPr>
        <w:t xml:space="preserve">los </w:t>
      </w:r>
      <w:r w:rsidR="0067518A">
        <w:rPr>
          <w:rFonts w:ascii="Arial" w:hAnsi="Arial" w:cs="Arial"/>
          <w:sz w:val="22"/>
          <w:szCs w:val="22"/>
          <w:lang w:val="es-MX"/>
        </w:rPr>
        <w:t xml:space="preserve">intereses de </w:t>
      </w:r>
      <w:r w:rsidRPr="009D70AB">
        <w:rPr>
          <w:rFonts w:ascii="Arial" w:hAnsi="Arial" w:cs="Arial"/>
          <w:sz w:val="22"/>
          <w:szCs w:val="22"/>
          <w:lang w:val="es-MX"/>
        </w:rPr>
        <w:t>cartera</w:t>
      </w:r>
      <w:r w:rsidR="00F82F67">
        <w:rPr>
          <w:rFonts w:ascii="Arial" w:hAnsi="Arial" w:cs="Arial"/>
          <w:sz w:val="22"/>
          <w:szCs w:val="22"/>
          <w:lang w:val="es-MX"/>
        </w:rPr>
        <w:t xml:space="preserve"> de créditos, cuentas por cobrar y</w:t>
      </w:r>
      <w:r w:rsidR="001464F6" w:rsidRPr="009D70AB">
        <w:rPr>
          <w:rFonts w:ascii="Arial" w:hAnsi="Arial" w:cs="Arial"/>
          <w:sz w:val="22"/>
          <w:szCs w:val="22"/>
          <w:lang w:val="es-MX"/>
        </w:rPr>
        <w:t xml:space="preserve"> </w:t>
      </w:r>
      <w:r w:rsidR="00602B85" w:rsidRPr="009D70AB">
        <w:rPr>
          <w:rFonts w:ascii="Arial" w:hAnsi="Arial" w:cs="Arial"/>
          <w:sz w:val="22"/>
          <w:szCs w:val="22"/>
          <w:lang w:val="es-MX"/>
        </w:rPr>
        <w:t xml:space="preserve">otras </w:t>
      </w:r>
      <w:r w:rsidR="00F82F67">
        <w:rPr>
          <w:rFonts w:ascii="Arial" w:hAnsi="Arial" w:cs="Arial"/>
          <w:sz w:val="22"/>
          <w:szCs w:val="22"/>
          <w:lang w:val="es-MX"/>
        </w:rPr>
        <w:t xml:space="preserve">partidas </w:t>
      </w:r>
      <w:r w:rsidR="00602B85" w:rsidRPr="009D70AB">
        <w:rPr>
          <w:rFonts w:ascii="Arial" w:hAnsi="Arial" w:cs="Arial"/>
          <w:sz w:val="22"/>
          <w:szCs w:val="22"/>
          <w:lang w:val="es-MX"/>
        </w:rPr>
        <w:t>por cobrar</w:t>
      </w:r>
      <w:r w:rsidR="004B3ECB">
        <w:rPr>
          <w:rFonts w:ascii="Arial" w:hAnsi="Arial" w:cs="Arial"/>
          <w:sz w:val="22"/>
          <w:szCs w:val="22"/>
          <w:lang w:val="es-MX"/>
        </w:rPr>
        <w:t>.</w:t>
      </w:r>
      <w:r w:rsidR="00602B85" w:rsidRPr="009D70AB">
        <w:rPr>
          <w:rFonts w:ascii="Arial" w:hAnsi="Arial" w:cs="Arial"/>
          <w:sz w:val="22"/>
          <w:szCs w:val="22"/>
          <w:lang w:val="es-MX"/>
        </w:rPr>
        <w:t xml:space="preserve"> </w:t>
      </w:r>
    </w:p>
    <w:p w:rsidR="000144F1" w:rsidRDefault="000144F1" w:rsidP="00C05085">
      <w:pPr>
        <w:jc w:val="both"/>
        <w:rPr>
          <w:lang w:val="es-MX"/>
        </w:rPr>
      </w:pPr>
    </w:p>
    <w:p w:rsidR="003332BB" w:rsidRPr="009D70AB" w:rsidRDefault="009D70AB" w:rsidP="00C05085">
      <w:pPr>
        <w:jc w:val="both"/>
        <w:rPr>
          <w:rFonts w:ascii="Arial" w:hAnsi="Arial" w:cs="Arial"/>
          <w:sz w:val="22"/>
          <w:szCs w:val="22"/>
          <w:lang w:val="es-MX"/>
        </w:rPr>
      </w:pPr>
      <w:r w:rsidRPr="009D70AB">
        <w:rPr>
          <w:rFonts w:ascii="Arial" w:hAnsi="Arial" w:cs="Arial"/>
          <w:sz w:val="22"/>
          <w:szCs w:val="22"/>
          <w:lang w:val="es-MX"/>
        </w:rPr>
        <w:t>Este grupo está compuesto por las siguientes cuentas:</w:t>
      </w:r>
    </w:p>
    <w:p w:rsidR="00F82F67" w:rsidRPr="004675FD" w:rsidRDefault="00F82F67" w:rsidP="00C05085">
      <w:pPr>
        <w:jc w:val="both"/>
        <w:rPr>
          <w:rFonts w:ascii="Arial" w:hAnsi="Arial" w:cs="Arial"/>
          <w:sz w:val="18"/>
          <w:szCs w:val="18"/>
          <w:lang w:val="es-MX"/>
        </w:rPr>
      </w:pPr>
    </w:p>
    <w:tbl>
      <w:tblPr>
        <w:tblW w:w="9219" w:type="dxa"/>
        <w:tblInd w:w="65" w:type="dxa"/>
        <w:tblCellMar>
          <w:left w:w="70" w:type="dxa"/>
          <w:right w:w="70" w:type="dxa"/>
        </w:tblCellMar>
        <w:tblLook w:val="04A0" w:firstRow="1" w:lastRow="0" w:firstColumn="1" w:lastColumn="0" w:noHBand="0" w:noVBand="1"/>
      </w:tblPr>
      <w:tblGrid>
        <w:gridCol w:w="1848"/>
        <w:gridCol w:w="7371"/>
      </w:tblGrid>
      <w:tr w:rsidR="00E93114" w:rsidRPr="00E93114" w:rsidTr="00807E69">
        <w:trPr>
          <w:trHeight w:val="300"/>
        </w:trPr>
        <w:tc>
          <w:tcPr>
            <w:tcW w:w="1848" w:type="dxa"/>
            <w:shd w:val="clear" w:color="auto" w:fill="auto"/>
            <w:noWrap/>
            <w:hideMark/>
          </w:tcPr>
          <w:p w:rsidR="00E93114" w:rsidRPr="002D3F6A" w:rsidRDefault="00711D06" w:rsidP="006263CB">
            <w:pPr>
              <w:rPr>
                <w:rFonts w:ascii="Arial" w:hAnsi="Arial" w:cs="Arial"/>
                <w:b/>
                <w:sz w:val="22"/>
                <w:szCs w:val="22"/>
                <w:lang w:val="es-MX"/>
              </w:rPr>
            </w:pPr>
            <w:r w:rsidRPr="002D3F6A">
              <w:rPr>
                <w:rFonts w:ascii="Arial" w:hAnsi="Arial" w:cs="Arial"/>
                <w:b/>
                <w:sz w:val="22"/>
                <w:szCs w:val="22"/>
                <w:lang w:val="es-MX"/>
              </w:rPr>
              <w:t>5</w:t>
            </w:r>
            <w:r>
              <w:rPr>
                <w:rFonts w:ascii="Arial" w:hAnsi="Arial" w:cs="Arial"/>
                <w:b/>
                <w:sz w:val="22"/>
                <w:szCs w:val="22"/>
                <w:lang w:val="es-MX"/>
              </w:rPr>
              <w:t>5</w:t>
            </w:r>
            <w:r w:rsidRPr="002D3F6A">
              <w:rPr>
                <w:rFonts w:ascii="Arial" w:hAnsi="Arial" w:cs="Arial"/>
                <w:b/>
                <w:sz w:val="22"/>
                <w:szCs w:val="22"/>
                <w:lang w:val="es-MX"/>
              </w:rPr>
              <w:t>01</w:t>
            </w:r>
            <w:r>
              <w:rPr>
                <w:rFonts w:ascii="Arial" w:hAnsi="Arial" w:cs="Arial"/>
                <w:b/>
                <w:sz w:val="22"/>
                <w:szCs w:val="22"/>
                <w:lang w:val="es-MX"/>
              </w:rPr>
              <w:t>.00.000</w:t>
            </w:r>
          </w:p>
        </w:tc>
        <w:tc>
          <w:tcPr>
            <w:tcW w:w="7371" w:type="dxa"/>
            <w:shd w:val="clear" w:color="000000" w:fill="FFFFFF"/>
            <w:noWrap/>
            <w:hideMark/>
          </w:tcPr>
          <w:p w:rsidR="00E93114" w:rsidRPr="002D3F6A" w:rsidRDefault="00711D06" w:rsidP="00C05085">
            <w:pPr>
              <w:rPr>
                <w:rFonts w:ascii="Arial" w:hAnsi="Arial" w:cs="Arial"/>
                <w:b/>
                <w:sz w:val="22"/>
                <w:szCs w:val="22"/>
                <w:lang w:val="es-MX"/>
              </w:rPr>
            </w:pPr>
            <w:r w:rsidRPr="002D3F6A">
              <w:rPr>
                <w:rFonts w:ascii="Arial" w:hAnsi="Arial" w:cs="Arial"/>
                <w:b/>
                <w:sz w:val="22"/>
                <w:szCs w:val="22"/>
                <w:lang w:val="es-MX"/>
              </w:rPr>
              <w:t>INGRESOS FINANCIEROS POR EF</w:t>
            </w:r>
            <w:r>
              <w:rPr>
                <w:rFonts w:ascii="Arial" w:hAnsi="Arial" w:cs="Arial"/>
                <w:b/>
                <w:sz w:val="22"/>
                <w:szCs w:val="22"/>
                <w:lang w:val="es-MX"/>
              </w:rPr>
              <w:t>ECTIVO</w:t>
            </w:r>
          </w:p>
        </w:tc>
      </w:tr>
      <w:tr w:rsidR="00E93114" w:rsidRPr="00E93114" w:rsidTr="00807E69">
        <w:trPr>
          <w:trHeight w:val="300"/>
        </w:trPr>
        <w:tc>
          <w:tcPr>
            <w:tcW w:w="1848" w:type="dxa"/>
            <w:shd w:val="clear" w:color="auto" w:fill="auto"/>
            <w:noWrap/>
            <w:hideMark/>
          </w:tcPr>
          <w:p w:rsidR="00E93114" w:rsidRPr="002D3F6A" w:rsidRDefault="00711D06" w:rsidP="006263CB">
            <w:pPr>
              <w:rPr>
                <w:rFonts w:ascii="Arial" w:hAnsi="Arial" w:cs="Arial"/>
                <w:b/>
                <w:sz w:val="22"/>
                <w:szCs w:val="22"/>
                <w:lang w:val="es-MX"/>
              </w:rPr>
            </w:pPr>
            <w:r w:rsidRPr="002D3F6A">
              <w:rPr>
                <w:rFonts w:ascii="Arial" w:hAnsi="Arial" w:cs="Arial"/>
                <w:b/>
                <w:sz w:val="22"/>
                <w:szCs w:val="22"/>
                <w:lang w:val="es-MX"/>
              </w:rPr>
              <w:t>5</w:t>
            </w:r>
            <w:r>
              <w:rPr>
                <w:rFonts w:ascii="Arial" w:hAnsi="Arial" w:cs="Arial"/>
                <w:b/>
                <w:sz w:val="22"/>
                <w:szCs w:val="22"/>
                <w:lang w:val="es-MX"/>
              </w:rPr>
              <w:t>5</w:t>
            </w:r>
            <w:r w:rsidRPr="002D3F6A">
              <w:rPr>
                <w:rFonts w:ascii="Arial" w:hAnsi="Arial" w:cs="Arial"/>
                <w:b/>
                <w:sz w:val="22"/>
                <w:szCs w:val="22"/>
                <w:lang w:val="es-MX"/>
              </w:rPr>
              <w:t>02</w:t>
            </w:r>
            <w:r>
              <w:rPr>
                <w:rFonts w:ascii="Arial" w:hAnsi="Arial" w:cs="Arial"/>
                <w:b/>
                <w:sz w:val="22"/>
                <w:szCs w:val="22"/>
                <w:lang w:val="es-MX"/>
              </w:rPr>
              <w:t>.00.000</w:t>
            </w:r>
          </w:p>
        </w:tc>
        <w:tc>
          <w:tcPr>
            <w:tcW w:w="7371" w:type="dxa"/>
            <w:shd w:val="clear" w:color="000000" w:fill="FFFFFF"/>
            <w:noWrap/>
            <w:hideMark/>
          </w:tcPr>
          <w:p w:rsidR="00E93114" w:rsidRPr="002D3F6A" w:rsidRDefault="00711D06" w:rsidP="006263CB">
            <w:pPr>
              <w:rPr>
                <w:rFonts w:ascii="Arial" w:hAnsi="Arial" w:cs="Arial"/>
                <w:b/>
                <w:sz w:val="22"/>
                <w:szCs w:val="22"/>
                <w:lang w:val="es-MX"/>
              </w:rPr>
            </w:pPr>
            <w:r w:rsidRPr="002D3F6A">
              <w:rPr>
                <w:rFonts w:ascii="Arial" w:hAnsi="Arial" w:cs="Arial"/>
                <w:b/>
                <w:sz w:val="22"/>
                <w:szCs w:val="22"/>
                <w:lang w:val="es-MX"/>
              </w:rPr>
              <w:t xml:space="preserve">INGRESOS FINANCIEROS POR </w:t>
            </w:r>
            <w:r>
              <w:rPr>
                <w:rFonts w:ascii="Arial" w:hAnsi="Arial" w:cs="Arial"/>
                <w:b/>
                <w:sz w:val="22"/>
                <w:szCs w:val="22"/>
                <w:lang w:val="es-MX"/>
              </w:rPr>
              <w:t xml:space="preserve">INVERSIONES </w:t>
            </w:r>
            <w:r w:rsidRPr="002D3F6A">
              <w:rPr>
                <w:rFonts w:ascii="Arial" w:hAnsi="Arial" w:cs="Arial"/>
                <w:b/>
                <w:sz w:val="22"/>
                <w:szCs w:val="22"/>
                <w:lang w:val="es-MX"/>
              </w:rPr>
              <w:t>A</w:t>
            </w:r>
            <w:r>
              <w:rPr>
                <w:rFonts w:ascii="Arial" w:hAnsi="Arial" w:cs="Arial"/>
                <w:b/>
                <w:sz w:val="22"/>
                <w:szCs w:val="22"/>
                <w:lang w:val="es-MX"/>
              </w:rPr>
              <w:t>L</w:t>
            </w:r>
            <w:r w:rsidRPr="002D3F6A">
              <w:rPr>
                <w:rFonts w:ascii="Arial" w:hAnsi="Arial" w:cs="Arial"/>
                <w:b/>
                <w:sz w:val="22"/>
                <w:szCs w:val="22"/>
                <w:lang w:val="es-MX"/>
              </w:rPr>
              <w:t xml:space="preserve"> VALOR RAZONABLE CON CAMBIOS EN RESULTADOS</w:t>
            </w:r>
          </w:p>
        </w:tc>
      </w:tr>
      <w:tr w:rsidR="00E93114" w:rsidRPr="00E93114" w:rsidTr="00807E69">
        <w:trPr>
          <w:trHeight w:val="300"/>
        </w:trPr>
        <w:tc>
          <w:tcPr>
            <w:tcW w:w="1848" w:type="dxa"/>
            <w:shd w:val="clear" w:color="auto" w:fill="auto"/>
            <w:noWrap/>
            <w:hideMark/>
          </w:tcPr>
          <w:p w:rsidR="00F35589" w:rsidRPr="002D3F6A" w:rsidRDefault="00711D06" w:rsidP="006263CB">
            <w:pPr>
              <w:rPr>
                <w:rFonts w:ascii="Arial" w:hAnsi="Arial" w:cs="Arial"/>
                <w:b/>
                <w:sz w:val="22"/>
                <w:szCs w:val="22"/>
                <w:lang w:val="es-MX"/>
              </w:rPr>
            </w:pPr>
            <w:r w:rsidRPr="002D3F6A">
              <w:rPr>
                <w:rFonts w:ascii="Arial" w:hAnsi="Arial" w:cs="Arial"/>
                <w:b/>
                <w:sz w:val="22"/>
                <w:szCs w:val="22"/>
                <w:lang w:val="es-MX"/>
              </w:rPr>
              <w:t>5</w:t>
            </w:r>
            <w:r>
              <w:rPr>
                <w:rFonts w:ascii="Arial" w:hAnsi="Arial" w:cs="Arial"/>
                <w:b/>
                <w:sz w:val="22"/>
                <w:szCs w:val="22"/>
                <w:lang w:val="es-MX"/>
              </w:rPr>
              <w:t>5</w:t>
            </w:r>
            <w:r w:rsidRPr="002D3F6A">
              <w:rPr>
                <w:rFonts w:ascii="Arial" w:hAnsi="Arial" w:cs="Arial"/>
                <w:b/>
                <w:sz w:val="22"/>
                <w:szCs w:val="22"/>
                <w:lang w:val="es-MX"/>
              </w:rPr>
              <w:t>03</w:t>
            </w:r>
            <w:r>
              <w:rPr>
                <w:rFonts w:ascii="Arial" w:hAnsi="Arial" w:cs="Arial"/>
                <w:b/>
                <w:sz w:val="22"/>
                <w:szCs w:val="22"/>
                <w:lang w:val="es-MX"/>
              </w:rPr>
              <w:t>.00.000</w:t>
            </w:r>
          </w:p>
        </w:tc>
        <w:tc>
          <w:tcPr>
            <w:tcW w:w="7371" w:type="dxa"/>
            <w:shd w:val="clear" w:color="000000" w:fill="FFFFFF"/>
            <w:noWrap/>
            <w:hideMark/>
          </w:tcPr>
          <w:p w:rsidR="00E93114" w:rsidRPr="002D3F6A" w:rsidRDefault="00711D06" w:rsidP="006263CB">
            <w:pPr>
              <w:rPr>
                <w:rFonts w:ascii="Arial" w:hAnsi="Arial" w:cs="Arial"/>
                <w:b/>
                <w:sz w:val="22"/>
                <w:szCs w:val="22"/>
                <w:lang w:val="es-MX"/>
              </w:rPr>
            </w:pPr>
            <w:r w:rsidRPr="002D3F6A">
              <w:rPr>
                <w:rFonts w:ascii="Arial" w:hAnsi="Arial" w:cs="Arial"/>
                <w:b/>
                <w:sz w:val="22"/>
                <w:szCs w:val="22"/>
                <w:lang w:val="es-MX"/>
              </w:rPr>
              <w:t xml:space="preserve">INGRESOS FINANCIEROS POR </w:t>
            </w:r>
            <w:r>
              <w:rPr>
                <w:rFonts w:ascii="Arial" w:hAnsi="Arial" w:cs="Arial"/>
                <w:b/>
                <w:sz w:val="22"/>
                <w:szCs w:val="22"/>
                <w:lang w:val="es-MX"/>
              </w:rPr>
              <w:t xml:space="preserve">INVERSIONES </w:t>
            </w:r>
            <w:r w:rsidRPr="002D3F6A">
              <w:rPr>
                <w:rFonts w:ascii="Arial" w:hAnsi="Arial" w:cs="Arial"/>
                <w:b/>
                <w:sz w:val="22"/>
                <w:szCs w:val="22"/>
                <w:lang w:val="es-MX"/>
              </w:rPr>
              <w:t>A VALOR RAZONABLE CON CAMBIO</w:t>
            </w:r>
            <w:r>
              <w:rPr>
                <w:rFonts w:ascii="Arial" w:hAnsi="Arial" w:cs="Arial"/>
                <w:b/>
                <w:sz w:val="22"/>
                <w:szCs w:val="22"/>
                <w:lang w:val="es-MX"/>
              </w:rPr>
              <w:t>S</w:t>
            </w:r>
            <w:r w:rsidRPr="002D3F6A">
              <w:rPr>
                <w:rFonts w:ascii="Arial" w:hAnsi="Arial" w:cs="Arial"/>
                <w:b/>
                <w:sz w:val="22"/>
                <w:szCs w:val="22"/>
                <w:lang w:val="es-MX"/>
              </w:rPr>
              <w:t xml:space="preserve"> EN OTRO RESULTADO INTEGRAL</w:t>
            </w:r>
          </w:p>
        </w:tc>
      </w:tr>
      <w:tr w:rsidR="00E93114" w:rsidRPr="00E93114" w:rsidTr="00807E69">
        <w:trPr>
          <w:trHeight w:val="300"/>
        </w:trPr>
        <w:tc>
          <w:tcPr>
            <w:tcW w:w="1848" w:type="dxa"/>
            <w:shd w:val="clear" w:color="auto" w:fill="auto"/>
            <w:noWrap/>
            <w:hideMark/>
          </w:tcPr>
          <w:p w:rsidR="00E93114" w:rsidRPr="002D3F6A" w:rsidRDefault="00711D06" w:rsidP="006263CB">
            <w:pPr>
              <w:rPr>
                <w:rFonts w:ascii="Arial" w:hAnsi="Arial" w:cs="Arial"/>
                <w:b/>
                <w:sz w:val="22"/>
                <w:szCs w:val="22"/>
                <w:lang w:val="es-MX"/>
              </w:rPr>
            </w:pPr>
            <w:r w:rsidRPr="002D3F6A">
              <w:rPr>
                <w:rFonts w:ascii="Arial" w:hAnsi="Arial" w:cs="Arial"/>
                <w:b/>
                <w:sz w:val="22"/>
                <w:szCs w:val="22"/>
                <w:lang w:val="es-MX"/>
              </w:rPr>
              <w:t>5</w:t>
            </w:r>
            <w:r>
              <w:rPr>
                <w:rFonts w:ascii="Arial" w:hAnsi="Arial" w:cs="Arial"/>
                <w:b/>
                <w:sz w:val="22"/>
                <w:szCs w:val="22"/>
                <w:lang w:val="es-MX"/>
              </w:rPr>
              <w:t>5</w:t>
            </w:r>
            <w:r w:rsidRPr="002D3F6A">
              <w:rPr>
                <w:rFonts w:ascii="Arial" w:hAnsi="Arial" w:cs="Arial"/>
                <w:b/>
                <w:sz w:val="22"/>
                <w:szCs w:val="22"/>
                <w:lang w:val="es-MX"/>
              </w:rPr>
              <w:t>04</w:t>
            </w:r>
            <w:r>
              <w:rPr>
                <w:rFonts w:ascii="Arial" w:hAnsi="Arial" w:cs="Arial"/>
                <w:b/>
                <w:sz w:val="22"/>
                <w:szCs w:val="22"/>
                <w:lang w:val="es-MX"/>
              </w:rPr>
              <w:t>.00.000</w:t>
            </w:r>
          </w:p>
        </w:tc>
        <w:tc>
          <w:tcPr>
            <w:tcW w:w="7371" w:type="dxa"/>
            <w:shd w:val="clear" w:color="000000" w:fill="FFFFFF"/>
            <w:noWrap/>
            <w:hideMark/>
          </w:tcPr>
          <w:p w:rsidR="00E93114" w:rsidRPr="002D3F6A" w:rsidRDefault="00711D06" w:rsidP="00C05085">
            <w:pPr>
              <w:rPr>
                <w:rFonts w:ascii="Arial" w:hAnsi="Arial" w:cs="Arial"/>
                <w:b/>
                <w:sz w:val="22"/>
                <w:szCs w:val="22"/>
                <w:lang w:val="es-MX"/>
              </w:rPr>
            </w:pPr>
            <w:r w:rsidRPr="002D3F6A">
              <w:rPr>
                <w:rFonts w:ascii="Arial" w:hAnsi="Arial" w:cs="Arial"/>
                <w:b/>
                <w:sz w:val="22"/>
                <w:szCs w:val="22"/>
                <w:lang w:val="es-MX"/>
              </w:rPr>
              <w:t>INGRESOS FINANCIEROS POR INVERSIONES A COSTO AMORTIZADO</w:t>
            </w:r>
          </w:p>
        </w:tc>
      </w:tr>
      <w:tr w:rsidR="00E93114" w:rsidRPr="00E93114" w:rsidTr="00807E69">
        <w:trPr>
          <w:trHeight w:val="300"/>
        </w:trPr>
        <w:tc>
          <w:tcPr>
            <w:tcW w:w="1848" w:type="dxa"/>
            <w:shd w:val="clear" w:color="auto" w:fill="auto"/>
            <w:noWrap/>
            <w:hideMark/>
          </w:tcPr>
          <w:p w:rsidR="00E93114" w:rsidRPr="002D3F6A" w:rsidRDefault="00711D06" w:rsidP="006263CB">
            <w:pPr>
              <w:rPr>
                <w:rFonts w:ascii="Arial" w:hAnsi="Arial" w:cs="Arial"/>
                <w:b/>
                <w:sz w:val="22"/>
                <w:szCs w:val="22"/>
                <w:lang w:val="es-MX"/>
              </w:rPr>
            </w:pPr>
            <w:r w:rsidRPr="002D3F6A">
              <w:rPr>
                <w:rFonts w:ascii="Arial" w:hAnsi="Arial" w:cs="Arial"/>
                <w:b/>
                <w:sz w:val="22"/>
                <w:szCs w:val="22"/>
                <w:lang w:val="es-MX"/>
              </w:rPr>
              <w:t>5</w:t>
            </w:r>
            <w:r>
              <w:rPr>
                <w:rFonts w:ascii="Arial" w:hAnsi="Arial" w:cs="Arial"/>
                <w:b/>
                <w:sz w:val="22"/>
                <w:szCs w:val="22"/>
                <w:lang w:val="es-MX"/>
              </w:rPr>
              <w:t>50</w:t>
            </w:r>
            <w:r w:rsidRPr="002D3F6A">
              <w:rPr>
                <w:rFonts w:ascii="Arial" w:hAnsi="Arial" w:cs="Arial"/>
                <w:b/>
                <w:sz w:val="22"/>
                <w:szCs w:val="22"/>
                <w:lang w:val="es-MX"/>
              </w:rPr>
              <w:t>5</w:t>
            </w:r>
            <w:r>
              <w:rPr>
                <w:rFonts w:ascii="Arial" w:hAnsi="Arial" w:cs="Arial"/>
                <w:b/>
                <w:sz w:val="22"/>
                <w:szCs w:val="22"/>
                <w:lang w:val="es-MX"/>
              </w:rPr>
              <w:t>.00.000</w:t>
            </w:r>
          </w:p>
        </w:tc>
        <w:tc>
          <w:tcPr>
            <w:tcW w:w="7371" w:type="dxa"/>
            <w:shd w:val="clear" w:color="000000" w:fill="FFFFFF"/>
            <w:noWrap/>
            <w:hideMark/>
          </w:tcPr>
          <w:p w:rsidR="00E93114" w:rsidRPr="002D3F6A" w:rsidRDefault="00711D06" w:rsidP="006263CB">
            <w:pPr>
              <w:rPr>
                <w:rFonts w:ascii="Arial" w:hAnsi="Arial" w:cs="Arial"/>
                <w:b/>
                <w:sz w:val="22"/>
                <w:szCs w:val="22"/>
                <w:lang w:val="es-MX"/>
              </w:rPr>
            </w:pPr>
            <w:r w:rsidRPr="002D3F6A">
              <w:rPr>
                <w:rFonts w:ascii="Arial" w:hAnsi="Arial" w:cs="Arial"/>
                <w:b/>
                <w:sz w:val="22"/>
                <w:szCs w:val="22"/>
                <w:lang w:val="es-MX"/>
              </w:rPr>
              <w:t xml:space="preserve">INGRESOS FINANCIEROS POR OPERACIONES </w:t>
            </w:r>
            <w:r>
              <w:rPr>
                <w:rFonts w:ascii="Arial" w:hAnsi="Arial" w:cs="Arial"/>
                <w:b/>
                <w:sz w:val="22"/>
                <w:szCs w:val="22"/>
                <w:lang w:val="es-MX"/>
              </w:rPr>
              <w:t>CON VALORES</w:t>
            </w:r>
          </w:p>
        </w:tc>
      </w:tr>
      <w:tr w:rsidR="00E93114" w:rsidRPr="00E93114" w:rsidTr="00807E69">
        <w:trPr>
          <w:trHeight w:val="300"/>
        </w:trPr>
        <w:tc>
          <w:tcPr>
            <w:tcW w:w="1848" w:type="dxa"/>
            <w:shd w:val="clear" w:color="auto" w:fill="auto"/>
            <w:noWrap/>
            <w:hideMark/>
          </w:tcPr>
          <w:p w:rsidR="00E93114" w:rsidRPr="002D3F6A" w:rsidRDefault="00711D06" w:rsidP="006263CB">
            <w:pPr>
              <w:rPr>
                <w:rFonts w:ascii="Arial" w:hAnsi="Arial" w:cs="Arial"/>
                <w:b/>
                <w:sz w:val="22"/>
                <w:szCs w:val="22"/>
                <w:lang w:val="es-MX"/>
              </w:rPr>
            </w:pPr>
            <w:r w:rsidRPr="002D3F6A">
              <w:rPr>
                <w:rFonts w:ascii="Arial" w:hAnsi="Arial" w:cs="Arial"/>
                <w:b/>
                <w:sz w:val="22"/>
                <w:szCs w:val="22"/>
                <w:lang w:val="es-MX"/>
              </w:rPr>
              <w:t>5</w:t>
            </w:r>
            <w:r>
              <w:rPr>
                <w:rFonts w:ascii="Arial" w:hAnsi="Arial" w:cs="Arial"/>
                <w:b/>
                <w:sz w:val="22"/>
                <w:szCs w:val="22"/>
                <w:lang w:val="es-MX"/>
              </w:rPr>
              <w:t>5</w:t>
            </w:r>
            <w:r w:rsidRPr="002D3F6A">
              <w:rPr>
                <w:rFonts w:ascii="Arial" w:hAnsi="Arial" w:cs="Arial"/>
                <w:b/>
                <w:sz w:val="22"/>
                <w:szCs w:val="22"/>
                <w:lang w:val="es-MX"/>
              </w:rPr>
              <w:t>06</w:t>
            </w:r>
            <w:r>
              <w:rPr>
                <w:rFonts w:ascii="Arial" w:hAnsi="Arial" w:cs="Arial"/>
                <w:b/>
                <w:sz w:val="22"/>
                <w:szCs w:val="22"/>
                <w:lang w:val="es-MX"/>
              </w:rPr>
              <w:t>.00.000</w:t>
            </w:r>
          </w:p>
        </w:tc>
        <w:tc>
          <w:tcPr>
            <w:tcW w:w="7371" w:type="dxa"/>
            <w:shd w:val="clear" w:color="000000" w:fill="FFFFFF"/>
            <w:noWrap/>
            <w:hideMark/>
          </w:tcPr>
          <w:p w:rsidR="00E93114" w:rsidRPr="002D3F6A" w:rsidRDefault="00711D06" w:rsidP="006263CB">
            <w:pPr>
              <w:rPr>
                <w:rFonts w:ascii="Arial" w:hAnsi="Arial" w:cs="Arial"/>
                <w:b/>
                <w:sz w:val="22"/>
                <w:szCs w:val="22"/>
                <w:lang w:val="es-MX"/>
              </w:rPr>
            </w:pPr>
            <w:r w:rsidRPr="002D3F6A">
              <w:rPr>
                <w:rFonts w:ascii="Arial" w:hAnsi="Arial" w:cs="Arial"/>
                <w:b/>
                <w:sz w:val="22"/>
                <w:szCs w:val="22"/>
                <w:lang w:val="es-MX"/>
              </w:rPr>
              <w:t xml:space="preserve">INGRESOS </w:t>
            </w:r>
            <w:r>
              <w:rPr>
                <w:rFonts w:ascii="Arial" w:hAnsi="Arial" w:cs="Arial"/>
                <w:b/>
                <w:sz w:val="22"/>
                <w:szCs w:val="22"/>
                <w:lang w:val="es-MX"/>
              </w:rPr>
              <w:t xml:space="preserve">POR DIMINUCIÓN DE PROVISIÓN PARA INVERSIONES AL VALOR RAZONABLE CON CAMBIOS EN RESULTADOS </w:t>
            </w:r>
          </w:p>
        </w:tc>
      </w:tr>
      <w:tr w:rsidR="00E93114" w:rsidRPr="00E93114" w:rsidTr="00807E69">
        <w:trPr>
          <w:trHeight w:val="300"/>
        </w:trPr>
        <w:tc>
          <w:tcPr>
            <w:tcW w:w="1848" w:type="dxa"/>
            <w:shd w:val="clear" w:color="auto" w:fill="auto"/>
            <w:noWrap/>
            <w:hideMark/>
          </w:tcPr>
          <w:p w:rsidR="00E93114" w:rsidRPr="002D3F6A" w:rsidRDefault="00711D06" w:rsidP="006263CB">
            <w:pPr>
              <w:rPr>
                <w:rFonts w:ascii="Arial" w:hAnsi="Arial" w:cs="Arial"/>
                <w:b/>
                <w:sz w:val="22"/>
                <w:szCs w:val="22"/>
                <w:lang w:val="es-MX"/>
              </w:rPr>
            </w:pPr>
            <w:r w:rsidRPr="002D3F6A">
              <w:rPr>
                <w:rFonts w:ascii="Arial" w:hAnsi="Arial" w:cs="Arial"/>
                <w:b/>
                <w:sz w:val="22"/>
                <w:szCs w:val="22"/>
                <w:lang w:val="es-MX"/>
              </w:rPr>
              <w:t>5</w:t>
            </w:r>
            <w:r>
              <w:rPr>
                <w:rFonts w:ascii="Arial" w:hAnsi="Arial" w:cs="Arial"/>
                <w:b/>
                <w:sz w:val="22"/>
                <w:szCs w:val="22"/>
                <w:lang w:val="es-MX"/>
              </w:rPr>
              <w:t>507.00.000</w:t>
            </w:r>
          </w:p>
        </w:tc>
        <w:tc>
          <w:tcPr>
            <w:tcW w:w="7371" w:type="dxa"/>
            <w:shd w:val="clear" w:color="000000" w:fill="FFFFFF"/>
            <w:noWrap/>
            <w:hideMark/>
          </w:tcPr>
          <w:p w:rsidR="00E93114" w:rsidRPr="002D3F6A" w:rsidRDefault="00711D06" w:rsidP="006263CB">
            <w:pPr>
              <w:rPr>
                <w:rFonts w:ascii="Arial" w:hAnsi="Arial" w:cs="Arial"/>
                <w:b/>
                <w:sz w:val="22"/>
                <w:szCs w:val="22"/>
                <w:lang w:val="es-MX"/>
              </w:rPr>
            </w:pPr>
            <w:r>
              <w:rPr>
                <w:rFonts w:ascii="Arial" w:hAnsi="Arial" w:cs="Arial"/>
                <w:b/>
                <w:sz w:val="22"/>
                <w:szCs w:val="22"/>
                <w:lang w:val="es-MX"/>
              </w:rPr>
              <w:t>GANANCIA POR VENTA DE INVERSIONES</w:t>
            </w:r>
          </w:p>
        </w:tc>
      </w:tr>
      <w:tr w:rsidR="00E93114" w:rsidRPr="00E93114" w:rsidTr="00807E69">
        <w:trPr>
          <w:trHeight w:val="300"/>
        </w:trPr>
        <w:tc>
          <w:tcPr>
            <w:tcW w:w="1848" w:type="dxa"/>
            <w:shd w:val="clear" w:color="auto" w:fill="auto"/>
            <w:noWrap/>
            <w:hideMark/>
          </w:tcPr>
          <w:p w:rsidR="00E93114" w:rsidRPr="002D3F6A" w:rsidRDefault="00711D06" w:rsidP="006263CB">
            <w:pPr>
              <w:rPr>
                <w:rFonts w:ascii="Arial" w:hAnsi="Arial" w:cs="Arial"/>
                <w:b/>
                <w:sz w:val="22"/>
                <w:szCs w:val="22"/>
                <w:lang w:val="es-MX"/>
              </w:rPr>
            </w:pPr>
            <w:r w:rsidRPr="002D3F6A">
              <w:rPr>
                <w:rFonts w:ascii="Arial" w:hAnsi="Arial" w:cs="Arial"/>
                <w:b/>
                <w:sz w:val="22"/>
                <w:szCs w:val="22"/>
                <w:lang w:val="es-MX"/>
              </w:rPr>
              <w:t>5</w:t>
            </w:r>
            <w:r>
              <w:rPr>
                <w:rFonts w:ascii="Arial" w:hAnsi="Arial" w:cs="Arial"/>
                <w:b/>
                <w:sz w:val="22"/>
                <w:szCs w:val="22"/>
                <w:lang w:val="es-MX"/>
              </w:rPr>
              <w:t>508.00.000</w:t>
            </w:r>
          </w:p>
        </w:tc>
        <w:tc>
          <w:tcPr>
            <w:tcW w:w="7371" w:type="dxa"/>
            <w:shd w:val="clear" w:color="000000" w:fill="FFFFFF"/>
            <w:noWrap/>
            <w:hideMark/>
          </w:tcPr>
          <w:p w:rsidR="00E93114" w:rsidRPr="002D3F6A" w:rsidRDefault="00711D06" w:rsidP="006263CB">
            <w:pPr>
              <w:rPr>
                <w:rFonts w:ascii="Arial" w:hAnsi="Arial" w:cs="Arial"/>
                <w:b/>
                <w:sz w:val="22"/>
                <w:szCs w:val="22"/>
                <w:lang w:val="es-MX"/>
              </w:rPr>
            </w:pPr>
            <w:r w:rsidRPr="002D3F6A">
              <w:rPr>
                <w:rFonts w:ascii="Arial" w:hAnsi="Arial" w:cs="Arial"/>
                <w:b/>
                <w:sz w:val="22"/>
                <w:szCs w:val="22"/>
                <w:lang w:val="es-MX"/>
              </w:rPr>
              <w:t xml:space="preserve">INGRESOS FINANCIEROS POR </w:t>
            </w:r>
            <w:r>
              <w:rPr>
                <w:rFonts w:ascii="Arial" w:hAnsi="Arial" w:cs="Arial"/>
                <w:b/>
                <w:sz w:val="22"/>
                <w:szCs w:val="22"/>
                <w:lang w:val="es-MX"/>
              </w:rPr>
              <w:t xml:space="preserve">CARTERA DE CRÉDITO </w:t>
            </w:r>
          </w:p>
        </w:tc>
      </w:tr>
      <w:tr w:rsidR="00E93114" w:rsidRPr="00E93114" w:rsidTr="00807E69">
        <w:trPr>
          <w:trHeight w:val="300"/>
        </w:trPr>
        <w:tc>
          <w:tcPr>
            <w:tcW w:w="1848" w:type="dxa"/>
            <w:shd w:val="clear" w:color="auto" w:fill="auto"/>
            <w:noWrap/>
            <w:hideMark/>
          </w:tcPr>
          <w:p w:rsidR="00E93114" w:rsidRPr="002D3F6A" w:rsidRDefault="00711D06" w:rsidP="006263CB">
            <w:pPr>
              <w:rPr>
                <w:rFonts w:ascii="Arial" w:hAnsi="Arial" w:cs="Arial"/>
                <w:b/>
                <w:sz w:val="22"/>
                <w:szCs w:val="22"/>
                <w:lang w:val="es-MX"/>
              </w:rPr>
            </w:pPr>
            <w:r w:rsidRPr="002D3F6A">
              <w:rPr>
                <w:rFonts w:ascii="Arial" w:hAnsi="Arial" w:cs="Arial"/>
                <w:b/>
                <w:sz w:val="22"/>
                <w:szCs w:val="22"/>
                <w:lang w:val="es-MX"/>
              </w:rPr>
              <w:t>5</w:t>
            </w:r>
            <w:r>
              <w:rPr>
                <w:rFonts w:ascii="Arial" w:hAnsi="Arial" w:cs="Arial"/>
                <w:b/>
                <w:sz w:val="22"/>
                <w:szCs w:val="22"/>
                <w:lang w:val="es-MX"/>
              </w:rPr>
              <w:t>51</w:t>
            </w:r>
            <w:r w:rsidRPr="002D3F6A">
              <w:rPr>
                <w:rFonts w:ascii="Arial" w:hAnsi="Arial" w:cs="Arial"/>
                <w:b/>
                <w:sz w:val="22"/>
                <w:szCs w:val="22"/>
                <w:lang w:val="es-MX"/>
              </w:rPr>
              <w:t>0</w:t>
            </w:r>
            <w:r>
              <w:rPr>
                <w:rFonts w:ascii="Arial" w:hAnsi="Arial" w:cs="Arial"/>
                <w:b/>
                <w:sz w:val="22"/>
                <w:szCs w:val="22"/>
                <w:lang w:val="es-MX"/>
              </w:rPr>
              <w:t>.00.000</w:t>
            </w:r>
          </w:p>
        </w:tc>
        <w:tc>
          <w:tcPr>
            <w:tcW w:w="7371" w:type="dxa"/>
            <w:shd w:val="clear" w:color="000000" w:fill="FFFFFF"/>
            <w:noWrap/>
            <w:hideMark/>
          </w:tcPr>
          <w:p w:rsidR="00E93114" w:rsidRPr="002D3F6A" w:rsidRDefault="00711D06" w:rsidP="006263CB">
            <w:pPr>
              <w:rPr>
                <w:rFonts w:ascii="Arial" w:hAnsi="Arial" w:cs="Arial"/>
                <w:b/>
                <w:sz w:val="22"/>
                <w:szCs w:val="22"/>
                <w:lang w:val="es-MX"/>
              </w:rPr>
            </w:pPr>
            <w:r w:rsidRPr="002D3F6A">
              <w:rPr>
                <w:rFonts w:ascii="Arial" w:hAnsi="Arial" w:cs="Arial"/>
                <w:b/>
                <w:sz w:val="22"/>
                <w:szCs w:val="22"/>
                <w:lang w:val="es-MX"/>
              </w:rPr>
              <w:t xml:space="preserve">INGRESOS </w:t>
            </w:r>
            <w:r>
              <w:rPr>
                <w:rFonts w:ascii="Arial" w:hAnsi="Arial" w:cs="Arial"/>
                <w:b/>
                <w:sz w:val="22"/>
                <w:szCs w:val="22"/>
                <w:lang w:val="es-MX"/>
              </w:rPr>
              <w:t xml:space="preserve">POR DISMINUCIÓN POR DETERIORO DE INVERSIONES FINANCIERAS </w:t>
            </w:r>
          </w:p>
        </w:tc>
      </w:tr>
      <w:tr w:rsidR="00E93114" w:rsidRPr="00E93114" w:rsidTr="00807E69">
        <w:trPr>
          <w:trHeight w:val="300"/>
        </w:trPr>
        <w:tc>
          <w:tcPr>
            <w:tcW w:w="1848" w:type="dxa"/>
            <w:shd w:val="clear" w:color="auto" w:fill="auto"/>
            <w:noWrap/>
            <w:hideMark/>
          </w:tcPr>
          <w:p w:rsidR="00E93114" w:rsidRPr="002D3F6A" w:rsidRDefault="00711D06" w:rsidP="006263CB">
            <w:pPr>
              <w:rPr>
                <w:rFonts w:ascii="Arial" w:hAnsi="Arial" w:cs="Arial"/>
                <w:b/>
                <w:sz w:val="22"/>
                <w:szCs w:val="22"/>
                <w:lang w:val="es-MX"/>
              </w:rPr>
            </w:pPr>
            <w:r w:rsidRPr="002D3F6A">
              <w:rPr>
                <w:rFonts w:ascii="Arial" w:hAnsi="Arial" w:cs="Arial"/>
                <w:b/>
                <w:sz w:val="22"/>
                <w:szCs w:val="22"/>
                <w:lang w:val="es-MX"/>
              </w:rPr>
              <w:t>5</w:t>
            </w:r>
            <w:r>
              <w:rPr>
                <w:rFonts w:ascii="Arial" w:hAnsi="Arial" w:cs="Arial"/>
                <w:b/>
                <w:sz w:val="22"/>
                <w:szCs w:val="22"/>
                <w:lang w:val="es-MX"/>
              </w:rPr>
              <w:t>5</w:t>
            </w:r>
            <w:r w:rsidRPr="002D3F6A">
              <w:rPr>
                <w:rFonts w:ascii="Arial" w:hAnsi="Arial" w:cs="Arial"/>
                <w:b/>
                <w:sz w:val="22"/>
                <w:szCs w:val="22"/>
                <w:lang w:val="es-MX"/>
              </w:rPr>
              <w:t>11</w:t>
            </w:r>
            <w:r>
              <w:rPr>
                <w:rFonts w:ascii="Arial" w:hAnsi="Arial" w:cs="Arial"/>
                <w:b/>
                <w:sz w:val="22"/>
                <w:szCs w:val="22"/>
                <w:lang w:val="es-MX"/>
              </w:rPr>
              <w:t>.00.000</w:t>
            </w:r>
          </w:p>
        </w:tc>
        <w:tc>
          <w:tcPr>
            <w:tcW w:w="7371" w:type="dxa"/>
            <w:shd w:val="clear" w:color="000000" w:fill="FFFFFF"/>
            <w:noWrap/>
            <w:hideMark/>
          </w:tcPr>
          <w:p w:rsidR="00E93114" w:rsidRPr="002D3F6A" w:rsidRDefault="00711D06" w:rsidP="006263CB">
            <w:pPr>
              <w:rPr>
                <w:rFonts w:ascii="Arial" w:hAnsi="Arial" w:cs="Arial"/>
                <w:b/>
                <w:sz w:val="22"/>
                <w:szCs w:val="22"/>
                <w:lang w:val="es-MX"/>
              </w:rPr>
            </w:pPr>
            <w:r w:rsidRPr="002D3F6A">
              <w:rPr>
                <w:rFonts w:ascii="Arial" w:hAnsi="Arial" w:cs="Arial"/>
                <w:b/>
                <w:sz w:val="22"/>
                <w:szCs w:val="22"/>
                <w:lang w:val="es-MX"/>
              </w:rPr>
              <w:t xml:space="preserve">INGRESOS </w:t>
            </w:r>
            <w:r>
              <w:rPr>
                <w:rFonts w:ascii="Arial" w:hAnsi="Arial" w:cs="Arial"/>
                <w:b/>
                <w:sz w:val="22"/>
                <w:szCs w:val="22"/>
                <w:lang w:val="es-MX"/>
              </w:rPr>
              <w:t>POR DISMINUCIÓN DE PROVISIÓN POR INCOBRABILIDAD DE LA CARTERA DE CRÉDITO, PRIMAS Y OTROS DEUDORES</w:t>
            </w:r>
          </w:p>
        </w:tc>
      </w:tr>
      <w:tr w:rsidR="00E93114" w:rsidRPr="00E93114" w:rsidTr="00807E69">
        <w:trPr>
          <w:trHeight w:val="300"/>
        </w:trPr>
        <w:tc>
          <w:tcPr>
            <w:tcW w:w="1848" w:type="dxa"/>
            <w:shd w:val="clear" w:color="auto" w:fill="auto"/>
            <w:noWrap/>
            <w:hideMark/>
          </w:tcPr>
          <w:p w:rsidR="00E93114" w:rsidRPr="002D3F6A" w:rsidRDefault="00711D06" w:rsidP="0018472C">
            <w:pPr>
              <w:rPr>
                <w:rFonts w:ascii="Arial" w:hAnsi="Arial" w:cs="Arial"/>
                <w:b/>
                <w:sz w:val="22"/>
                <w:szCs w:val="22"/>
                <w:lang w:val="es-MX"/>
              </w:rPr>
            </w:pPr>
            <w:r w:rsidRPr="002D3F6A">
              <w:rPr>
                <w:rFonts w:ascii="Arial" w:hAnsi="Arial" w:cs="Arial"/>
                <w:b/>
                <w:sz w:val="22"/>
                <w:szCs w:val="22"/>
                <w:lang w:val="es-MX"/>
              </w:rPr>
              <w:t>5</w:t>
            </w:r>
            <w:r>
              <w:rPr>
                <w:rFonts w:ascii="Arial" w:hAnsi="Arial" w:cs="Arial"/>
                <w:b/>
                <w:sz w:val="22"/>
                <w:szCs w:val="22"/>
                <w:lang w:val="es-MX"/>
              </w:rPr>
              <w:t>512.00.000</w:t>
            </w:r>
          </w:p>
        </w:tc>
        <w:tc>
          <w:tcPr>
            <w:tcW w:w="7371" w:type="dxa"/>
            <w:shd w:val="clear" w:color="000000" w:fill="FFFFFF"/>
            <w:noWrap/>
            <w:hideMark/>
          </w:tcPr>
          <w:p w:rsidR="00E93114" w:rsidRPr="002D3F6A" w:rsidRDefault="00711D06" w:rsidP="0018472C">
            <w:pPr>
              <w:rPr>
                <w:rFonts w:ascii="Arial" w:hAnsi="Arial" w:cs="Arial"/>
                <w:b/>
                <w:sz w:val="22"/>
                <w:szCs w:val="22"/>
                <w:lang w:val="es-MX"/>
              </w:rPr>
            </w:pPr>
            <w:r>
              <w:rPr>
                <w:rFonts w:ascii="Arial" w:hAnsi="Arial" w:cs="Arial"/>
                <w:b/>
                <w:sz w:val="22"/>
                <w:szCs w:val="22"/>
                <w:lang w:val="es-MX"/>
              </w:rPr>
              <w:t>DERECHOS DE EMISIÓN DE PÓLIZAS</w:t>
            </w:r>
          </w:p>
        </w:tc>
      </w:tr>
      <w:tr w:rsidR="0018472C" w:rsidRPr="00E93114" w:rsidTr="00807E69">
        <w:trPr>
          <w:trHeight w:val="300"/>
        </w:trPr>
        <w:tc>
          <w:tcPr>
            <w:tcW w:w="1848" w:type="dxa"/>
            <w:shd w:val="clear" w:color="auto" w:fill="auto"/>
            <w:noWrap/>
          </w:tcPr>
          <w:p w:rsidR="0018472C" w:rsidRPr="002D3F6A" w:rsidRDefault="00711D06" w:rsidP="0018472C">
            <w:pPr>
              <w:rPr>
                <w:rFonts w:ascii="Arial" w:hAnsi="Arial" w:cs="Arial"/>
                <w:b/>
                <w:sz w:val="22"/>
                <w:szCs w:val="22"/>
                <w:lang w:val="es-MX"/>
              </w:rPr>
            </w:pPr>
            <w:r w:rsidRPr="002D3F6A">
              <w:rPr>
                <w:rFonts w:ascii="Arial" w:hAnsi="Arial" w:cs="Arial"/>
                <w:b/>
                <w:sz w:val="22"/>
                <w:szCs w:val="22"/>
                <w:lang w:val="es-MX"/>
              </w:rPr>
              <w:t>5</w:t>
            </w:r>
            <w:r>
              <w:rPr>
                <w:rFonts w:ascii="Arial" w:hAnsi="Arial" w:cs="Arial"/>
                <w:b/>
                <w:sz w:val="22"/>
                <w:szCs w:val="22"/>
                <w:lang w:val="es-MX"/>
              </w:rPr>
              <w:t>513.00.000</w:t>
            </w:r>
          </w:p>
        </w:tc>
        <w:tc>
          <w:tcPr>
            <w:tcW w:w="7371" w:type="dxa"/>
            <w:shd w:val="clear" w:color="000000" w:fill="FFFFFF"/>
            <w:noWrap/>
          </w:tcPr>
          <w:p w:rsidR="0018472C" w:rsidRPr="002D3F6A" w:rsidRDefault="00711D06" w:rsidP="0018472C">
            <w:pPr>
              <w:rPr>
                <w:rFonts w:ascii="Arial" w:hAnsi="Arial" w:cs="Arial"/>
                <w:b/>
                <w:sz w:val="22"/>
                <w:szCs w:val="22"/>
                <w:lang w:val="es-MX"/>
              </w:rPr>
            </w:pPr>
            <w:r>
              <w:rPr>
                <w:rFonts w:ascii="Arial" w:hAnsi="Arial" w:cs="Arial"/>
                <w:b/>
                <w:sz w:val="22"/>
                <w:szCs w:val="22"/>
                <w:lang w:val="es-MX"/>
              </w:rPr>
              <w:t>UTILIDAD EN SUBSIDIARIAS, ASOCIADAS Y NEGOCIOS CONJUNTOS</w:t>
            </w:r>
          </w:p>
        </w:tc>
      </w:tr>
      <w:tr w:rsidR="0018472C" w:rsidRPr="00E93114" w:rsidTr="00807E69">
        <w:trPr>
          <w:trHeight w:val="300"/>
        </w:trPr>
        <w:tc>
          <w:tcPr>
            <w:tcW w:w="1848" w:type="dxa"/>
            <w:shd w:val="clear" w:color="auto" w:fill="auto"/>
            <w:noWrap/>
          </w:tcPr>
          <w:p w:rsidR="0018472C" w:rsidRPr="002D3F6A" w:rsidRDefault="00711D06" w:rsidP="0018472C">
            <w:pPr>
              <w:rPr>
                <w:rFonts w:ascii="Arial" w:hAnsi="Arial" w:cs="Arial"/>
                <w:b/>
                <w:sz w:val="22"/>
                <w:szCs w:val="22"/>
                <w:lang w:val="es-MX"/>
              </w:rPr>
            </w:pPr>
            <w:r w:rsidRPr="002D3F6A">
              <w:rPr>
                <w:rFonts w:ascii="Arial" w:hAnsi="Arial" w:cs="Arial"/>
                <w:b/>
                <w:sz w:val="22"/>
                <w:szCs w:val="22"/>
                <w:lang w:val="es-MX"/>
              </w:rPr>
              <w:t>5</w:t>
            </w:r>
            <w:r>
              <w:rPr>
                <w:rFonts w:ascii="Arial" w:hAnsi="Arial" w:cs="Arial"/>
                <w:b/>
                <w:sz w:val="22"/>
                <w:szCs w:val="22"/>
                <w:lang w:val="es-MX"/>
              </w:rPr>
              <w:t>515.00.000</w:t>
            </w:r>
          </w:p>
        </w:tc>
        <w:tc>
          <w:tcPr>
            <w:tcW w:w="7371" w:type="dxa"/>
            <w:shd w:val="clear" w:color="000000" w:fill="FFFFFF"/>
            <w:noWrap/>
          </w:tcPr>
          <w:p w:rsidR="0018472C" w:rsidRPr="002D3F6A" w:rsidRDefault="00711D06" w:rsidP="0018472C">
            <w:pPr>
              <w:rPr>
                <w:rFonts w:ascii="Arial" w:hAnsi="Arial" w:cs="Arial"/>
                <w:b/>
                <w:sz w:val="22"/>
                <w:szCs w:val="22"/>
                <w:lang w:val="es-MX"/>
              </w:rPr>
            </w:pPr>
            <w:r>
              <w:rPr>
                <w:rFonts w:ascii="Arial" w:hAnsi="Arial" w:cs="Arial"/>
                <w:b/>
                <w:sz w:val="22"/>
                <w:szCs w:val="22"/>
                <w:lang w:val="es-MX"/>
              </w:rPr>
              <w:t>OTROS INGRESOS FINANCIEROS</w:t>
            </w:r>
          </w:p>
        </w:tc>
      </w:tr>
      <w:tr w:rsidR="0018472C" w:rsidRPr="00E93114" w:rsidTr="00807E69">
        <w:trPr>
          <w:trHeight w:val="300"/>
        </w:trPr>
        <w:tc>
          <w:tcPr>
            <w:tcW w:w="1848" w:type="dxa"/>
            <w:shd w:val="clear" w:color="auto" w:fill="auto"/>
            <w:noWrap/>
          </w:tcPr>
          <w:p w:rsidR="0018472C" w:rsidRPr="002D3F6A" w:rsidRDefault="00711D06" w:rsidP="0018472C">
            <w:pPr>
              <w:rPr>
                <w:rFonts w:ascii="Arial" w:hAnsi="Arial" w:cs="Arial"/>
                <w:b/>
                <w:sz w:val="22"/>
                <w:szCs w:val="22"/>
                <w:lang w:val="es-MX"/>
              </w:rPr>
            </w:pPr>
            <w:r w:rsidRPr="002D3F6A">
              <w:rPr>
                <w:rFonts w:ascii="Arial" w:hAnsi="Arial" w:cs="Arial"/>
                <w:b/>
                <w:sz w:val="22"/>
                <w:szCs w:val="22"/>
                <w:lang w:val="es-MX"/>
              </w:rPr>
              <w:t>5</w:t>
            </w:r>
            <w:r>
              <w:rPr>
                <w:rFonts w:ascii="Arial" w:hAnsi="Arial" w:cs="Arial"/>
                <w:b/>
                <w:sz w:val="22"/>
                <w:szCs w:val="22"/>
                <w:lang w:val="es-MX"/>
              </w:rPr>
              <w:t>517.00.000</w:t>
            </w:r>
          </w:p>
        </w:tc>
        <w:tc>
          <w:tcPr>
            <w:tcW w:w="7371" w:type="dxa"/>
            <w:shd w:val="clear" w:color="000000" w:fill="FFFFFF"/>
            <w:noWrap/>
          </w:tcPr>
          <w:p w:rsidR="0018472C" w:rsidRPr="002D3F6A" w:rsidRDefault="00711D06" w:rsidP="0018472C">
            <w:pPr>
              <w:rPr>
                <w:rFonts w:ascii="Arial" w:hAnsi="Arial" w:cs="Arial"/>
                <w:b/>
                <w:sz w:val="22"/>
                <w:szCs w:val="22"/>
                <w:lang w:val="es-MX"/>
              </w:rPr>
            </w:pPr>
            <w:r>
              <w:rPr>
                <w:rFonts w:ascii="Arial" w:hAnsi="Arial" w:cs="Arial"/>
                <w:b/>
                <w:sz w:val="22"/>
                <w:szCs w:val="22"/>
                <w:lang w:val="es-MX"/>
              </w:rPr>
              <w:t>GANANCIAS POR COMBINACIÓN DE NEGOCIOS</w:t>
            </w:r>
          </w:p>
        </w:tc>
      </w:tr>
      <w:tr w:rsidR="0018472C" w:rsidRPr="00E93114" w:rsidTr="00807E69">
        <w:trPr>
          <w:trHeight w:val="300"/>
        </w:trPr>
        <w:tc>
          <w:tcPr>
            <w:tcW w:w="1848" w:type="dxa"/>
            <w:shd w:val="clear" w:color="auto" w:fill="auto"/>
            <w:noWrap/>
          </w:tcPr>
          <w:p w:rsidR="0018472C" w:rsidRPr="002D3F6A" w:rsidRDefault="00711D06" w:rsidP="00EB357E">
            <w:pPr>
              <w:rPr>
                <w:rFonts w:ascii="Arial" w:hAnsi="Arial" w:cs="Arial"/>
                <w:b/>
                <w:sz w:val="22"/>
                <w:szCs w:val="22"/>
                <w:lang w:val="es-MX"/>
              </w:rPr>
            </w:pPr>
            <w:r w:rsidRPr="002D3F6A">
              <w:rPr>
                <w:rFonts w:ascii="Arial" w:hAnsi="Arial" w:cs="Arial"/>
                <w:b/>
                <w:sz w:val="22"/>
                <w:szCs w:val="22"/>
                <w:lang w:val="es-MX"/>
              </w:rPr>
              <w:t>5</w:t>
            </w:r>
            <w:r>
              <w:rPr>
                <w:rFonts w:ascii="Arial" w:hAnsi="Arial" w:cs="Arial"/>
                <w:b/>
                <w:sz w:val="22"/>
                <w:szCs w:val="22"/>
                <w:lang w:val="es-MX"/>
              </w:rPr>
              <w:t>518.00.000</w:t>
            </w:r>
          </w:p>
        </w:tc>
        <w:tc>
          <w:tcPr>
            <w:tcW w:w="7371" w:type="dxa"/>
            <w:shd w:val="clear" w:color="000000" w:fill="FFFFFF"/>
            <w:noWrap/>
          </w:tcPr>
          <w:p w:rsidR="00807E69" w:rsidRPr="002D3F6A" w:rsidRDefault="00711D06" w:rsidP="0018472C">
            <w:pPr>
              <w:rPr>
                <w:rFonts w:ascii="Arial" w:hAnsi="Arial" w:cs="Arial"/>
                <w:b/>
                <w:sz w:val="22"/>
                <w:szCs w:val="22"/>
                <w:lang w:val="es-MX"/>
              </w:rPr>
            </w:pPr>
            <w:r>
              <w:rPr>
                <w:rFonts w:ascii="Arial" w:hAnsi="Arial" w:cs="Arial"/>
                <w:b/>
                <w:sz w:val="22"/>
                <w:szCs w:val="22"/>
                <w:lang w:val="es-MX"/>
              </w:rPr>
              <w:t>DIVIDENDOS Y RETRIBUCIONES POR INSTRUMENTOS DE PATRIMONIO</w:t>
            </w:r>
          </w:p>
        </w:tc>
      </w:tr>
      <w:tr w:rsidR="0061237E" w:rsidRPr="00E93114" w:rsidTr="00807E69">
        <w:trPr>
          <w:trHeight w:val="300"/>
        </w:trPr>
        <w:tc>
          <w:tcPr>
            <w:tcW w:w="1848" w:type="dxa"/>
            <w:shd w:val="clear" w:color="auto" w:fill="auto"/>
            <w:noWrap/>
          </w:tcPr>
          <w:p w:rsidR="0061237E" w:rsidRPr="00131FBD" w:rsidRDefault="0061237E" w:rsidP="0061237E">
            <w:pPr>
              <w:rPr>
                <w:rFonts w:ascii="Arial" w:hAnsi="Arial" w:cs="Arial"/>
                <w:sz w:val="22"/>
                <w:szCs w:val="22"/>
                <w:lang w:val="es-MX"/>
              </w:rPr>
            </w:pPr>
            <w:r w:rsidRPr="002D3F6A">
              <w:rPr>
                <w:rFonts w:ascii="Arial" w:hAnsi="Arial" w:cs="Arial"/>
                <w:b/>
                <w:sz w:val="22"/>
                <w:szCs w:val="22"/>
                <w:lang w:val="es-MX"/>
              </w:rPr>
              <w:t>5</w:t>
            </w:r>
            <w:r>
              <w:rPr>
                <w:rFonts w:ascii="Arial" w:hAnsi="Arial" w:cs="Arial"/>
                <w:b/>
                <w:sz w:val="22"/>
                <w:szCs w:val="22"/>
                <w:lang w:val="es-MX"/>
              </w:rPr>
              <w:t>519.00.000</w:t>
            </w:r>
          </w:p>
        </w:tc>
        <w:tc>
          <w:tcPr>
            <w:tcW w:w="7371" w:type="dxa"/>
            <w:shd w:val="clear" w:color="000000" w:fill="FFFFFF"/>
            <w:noWrap/>
          </w:tcPr>
          <w:p w:rsidR="0061237E" w:rsidRPr="00807E69" w:rsidRDefault="0061237E" w:rsidP="0061237E">
            <w:pPr>
              <w:rPr>
                <w:rFonts w:ascii="Arial" w:hAnsi="Arial" w:cs="Arial"/>
                <w:b/>
                <w:sz w:val="22"/>
                <w:szCs w:val="22"/>
                <w:lang w:val="es-MX"/>
              </w:rPr>
            </w:pPr>
            <w:r w:rsidRPr="00807E69">
              <w:rPr>
                <w:rFonts w:ascii="Arial" w:hAnsi="Arial" w:cs="Arial"/>
                <w:b/>
                <w:sz w:val="22"/>
                <w:szCs w:val="22"/>
                <w:lang w:val="es-MX"/>
              </w:rPr>
              <w:t>DISMINUCION POR DETERIORO DE ACTIVOS NO FINANCIEROS</w:t>
            </w:r>
          </w:p>
        </w:tc>
      </w:tr>
      <w:tr w:rsidR="0061237E" w:rsidRPr="00E93114" w:rsidTr="00807E69">
        <w:trPr>
          <w:trHeight w:val="300"/>
        </w:trPr>
        <w:tc>
          <w:tcPr>
            <w:tcW w:w="1848" w:type="dxa"/>
            <w:shd w:val="clear" w:color="auto" w:fill="auto"/>
            <w:noWrap/>
          </w:tcPr>
          <w:p w:rsidR="0061237E" w:rsidRPr="0061237E" w:rsidRDefault="0061237E" w:rsidP="0061237E">
            <w:pPr>
              <w:rPr>
                <w:rFonts w:ascii="Arial" w:hAnsi="Arial" w:cs="Arial"/>
                <w:color w:val="FF0000"/>
                <w:sz w:val="22"/>
                <w:szCs w:val="22"/>
                <w:lang w:val="es-MX"/>
              </w:rPr>
            </w:pPr>
            <w:r w:rsidRPr="0061237E">
              <w:rPr>
                <w:rFonts w:ascii="Arial" w:hAnsi="Arial" w:cs="Arial"/>
                <w:b/>
                <w:color w:val="FF0000"/>
                <w:sz w:val="22"/>
                <w:szCs w:val="22"/>
                <w:lang w:val="es-MX"/>
              </w:rPr>
              <w:t>5520.00.000</w:t>
            </w:r>
          </w:p>
        </w:tc>
        <w:tc>
          <w:tcPr>
            <w:tcW w:w="7371" w:type="dxa"/>
            <w:shd w:val="clear" w:color="000000" w:fill="FFFFFF"/>
            <w:noWrap/>
          </w:tcPr>
          <w:p w:rsidR="0061237E" w:rsidRPr="0061237E" w:rsidRDefault="0061237E" w:rsidP="0061237E">
            <w:pPr>
              <w:rPr>
                <w:rFonts w:ascii="Arial" w:hAnsi="Arial" w:cs="Arial"/>
                <w:b/>
                <w:color w:val="FF0000"/>
                <w:sz w:val="22"/>
                <w:szCs w:val="22"/>
                <w:lang w:val="es-MX"/>
              </w:rPr>
            </w:pPr>
            <w:r>
              <w:rPr>
                <w:rFonts w:ascii="Arial" w:hAnsi="Arial" w:cs="Arial"/>
                <w:b/>
                <w:color w:val="FF0000"/>
                <w:sz w:val="22"/>
                <w:szCs w:val="22"/>
                <w:lang w:val="es-MX"/>
              </w:rPr>
              <w:t>DISMINUCION DE PERDIDAS POR REVALUACION DE PROPIEDADES, PLANTA Y EQUIPO</w:t>
            </w:r>
          </w:p>
        </w:tc>
      </w:tr>
      <w:tr w:rsidR="0061237E" w:rsidRPr="00E93114" w:rsidTr="00807E69">
        <w:trPr>
          <w:trHeight w:val="300"/>
        </w:trPr>
        <w:tc>
          <w:tcPr>
            <w:tcW w:w="1848" w:type="dxa"/>
            <w:shd w:val="clear" w:color="auto" w:fill="auto"/>
            <w:noWrap/>
          </w:tcPr>
          <w:p w:rsidR="0061237E" w:rsidRPr="00131FBD" w:rsidRDefault="0061237E" w:rsidP="0061237E">
            <w:pPr>
              <w:rPr>
                <w:rFonts w:ascii="Arial" w:hAnsi="Arial" w:cs="Arial"/>
                <w:sz w:val="22"/>
                <w:szCs w:val="22"/>
                <w:lang w:val="es-MX"/>
              </w:rPr>
            </w:pPr>
          </w:p>
        </w:tc>
        <w:tc>
          <w:tcPr>
            <w:tcW w:w="7371" w:type="dxa"/>
            <w:shd w:val="clear" w:color="000000" w:fill="FFFFFF"/>
            <w:noWrap/>
          </w:tcPr>
          <w:p w:rsidR="0061237E" w:rsidRPr="00131FBD" w:rsidRDefault="0061237E" w:rsidP="0061237E">
            <w:pPr>
              <w:rPr>
                <w:rFonts w:ascii="Arial" w:hAnsi="Arial" w:cs="Arial"/>
                <w:sz w:val="22"/>
                <w:szCs w:val="22"/>
                <w:lang w:val="es-MX"/>
              </w:rPr>
            </w:pPr>
          </w:p>
        </w:tc>
      </w:tr>
    </w:tbl>
    <w:p w:rsidR="00807E69" w:rsidRPr="00807E69" w:rsidRDefault="00807E69" w:rsidP="00807E69">
      <w:pPr>
        <w:ind w:left="1843" w:hanging="1843"/>
        <w:jc w:val="both"/>
        <w:rPr>
          <w:rFonts w:ascii="Arial" w:eastAsia="Calibri" w:hAnsi="Arial" w:cs="Arial"/>
          <w:b/>
          <w:color w:val="808080"/>
          <w:sz w:val="20"/>
          <w:szCs w:val="22"/>
          <w:u w:val="single"/>
          <w:lang w:val="es-MX" w:eastAsia="en-US"/>
        </w:rPr>
      </w:pPr>
      <w:r w:rsidRPr="00807E69">
        <w:rPr>
          <w:rFonts w:ascii="Arial" w:eastAsia="Calibri" w:hAnsi="Arial" w:cs="Arial"/>
          <w:b/>
          <w:sz w:val="22"/>
          <w:szCs w:val="22"/>
          <w:u w:val="single"/>
          <w:lang w:val="es-MX" w:eastAsia="en-US"/>
        </w:rPr>
        <w:t>5501.00.000</w:t>
      </w:r>
      <w:r w:rsidRPr="00807E69">
        <w:rPr>
          <w:rFonts w:ascii="Arial" w:eastAsia="Calibri" w:hAnsi="Arial" w:cs="Arial"/>
          <w:b/>
          <w:sz w:val="22"/>
          <w:szCs w:val="22"/>
          <w:u w:val="single"/>
          <w:lang w:val="es-MX" w:eastAsia="en-US"/>
        </w:rPr>
        <w:tab/>
        <w:t xml:space="preserve">Ingresos financieros por efectivo </w:t>
      </w:r>
      <w:r w:rsidRPr="00807E69">
        <w:rPr>
          <w:rFonts w:ascii="Arial" w:eastAsia="Calibri" w:hAnsi="Arial" w:cs="Arial"/>
          <w:b/>
          <w:color w:val="C00000"/>
          <w:sz w:val="22"/>
          <w:szCs w:val="22"/>
          <w:u w:val="single"/>
          <w:lang w:val="es-MX" w:eastAsia="en-US"/>
        </w:rPr>
        <w:t xml:space="preserve"> </w:t>
      </w:r>
      <w:r w:rsidRPr="00807E69">
        <w:rPr>
          <w:rFonts w:ascii="Arial" w:eastAsia="Calibri" w:hAnsi="Arial" w:cs="Arial"/>
          <w:b/>
          <w:color w:val="808080"/>
          <w:sz w:val="20"/>
          <w:szCs w:val="22"/>
          <w:u w:val="single"/>
          <w:lang w:val="es-MX" w:eastAsia="en-US"/>
        </w:rPr>
        <w:t xml:space="preserve"> </w:t>
      </w:r>
    </w:p>
    <w:p w:rsidR="00807E69" w:rsidRPr="00807E69" w:rsidRDefault="00807E69" w:rsidP="00807E69">
      <w:pPr>
        <w:jc w:val="both"/>
        <w:rPr>
          <w:rFonts w:ascii="Arial" w:eastAsia="Calibri" w:hAnsi="Arial" w:cs="Arial"/>
          <w:sz w:val="22"/>
          <w:szCs w:val="22"/>
          <w:lang w:val="es-MX"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En esta cuenta se registran los ingresos financieros devengados en el ejercicio por concepto de intereses por los depósitos a la vista, generados por los activos incluidos en el grupo de Efectivo.</w:t>
      </w:r>
    </w:p>
    <w:p w:rsidR="00807E69" w:rsidRPr="00807E69" w:rsidRDefault="00807E69" w:rsidP="00807E69">
      <w:pPr>
        <w:jc w:val="both"/>
        <w:rPr>
          <w:rFonts w:ascii="Arial" w:eastAsia="Calibri" w:hAnsi="Arial" w:cs="Arial"/>
          <w:sz w:val="22"/>
          <w:szCs w:val="22"/>
          <w:lang w:val="es-MX"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lastRenderedPageBreak/>
        <w:t>Esta cuenta se compone de las siguientes subcuentas:</w:t>
      </w:r>
    </w:p>
    <w:p w:rsidR="00807E69" w:rsidRPr="00807E69" w:rsidRDefault="00807E69" w:rsidP="00807E69">
      <w:pPr>
        <w:jc w:val="both"/>
        <w:rPr>
          <w:rFonts w:ascii="Arial" w:eastAsia="Calibri" w:hAnsi="Arial" w:cs="Arial"/>
          <w:b/>
          <w:sz w:val="22"/>
          <w:szCs w:val="22"/>
          <w:u w:val="single"/>
          <w:lang w:val="es-MX"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5501.01.000</w:t>
      </w:r>
      <w:r w:rsidRPr="00807E69">
        <w:rPr>
          <w:rFonts w:ascii="Arial" w:eastAsia="Calibri" w:hAnsi="Arial" w:cs="Arial"/>
          <w:sz w:val="22"/>
          <w:szCs w:val="22"/>
          <w:lang w:val="es-MX" w:eastAsia="en-US"/>
        </w:rPr>
        <w:tab/>
        <w:t>Depósitos a la vista en instituciones Financieras del País</w:t>
      </w: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5501.02.000</w:t>
      </w:r>
      <w:r w:rsidRPr="00807E69">
        <w:rPr>
          <w:rFonts w:ascii="Arial" w:eastAsia="Calibri" w:hAnsi="Arial" w:cs="Arial"/>
          <w:sz w:val="22"/>
          <w:szCs w:val="22"/>
          <w:lang w:val="es-MX" w:eastAsia="en-US"/>
        </w:rPr>
        <w:tab/>
        <w:t>Depósitos a la vista en instituciones Financieras en el Extranjero</w:t>
      </w: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5501.03.000</w:t>
      </w:r>
      <w:r w:rsidRPr="00807E69">
        <w:rPr>
          <w:rFonts w:ascii="Arial" w:eastAsia="Calibri" w:hAnsi="Arial" w:cs="Arial"/>
          <w:sz w:val="22"/>
          <w:szCs w:val="22"/>
          <w:lang w:val="es-MX" w:eastAsia="en-US"/>
        </w:rPr>
        <w:tab/>
        <w:t>Depósitos Restringidos</w:t>
      </w:r>
    </w:p>
    <w:p w:rsidR="00807E69" w:rsidRPr="00807E69" w:rsidRDefault="00807E69" w:rsidP="00807E69">
      <w:pPr>
        <w:jc w:val="both"/>
        <w:rPr>
          <w:rFonts w:ascii="Arial" w:eastAsia="Calibri" w:hAnsi="Arial" w:cs="Arial"/>
          <w:b/>
          <w:sz w:val="22"/>
          <w:szCs w:val="22"/>
          <w:lang w:val="es-MX" w:eastAsia="en-US"/>
        </w:rPr>
      </w:pPr>
    </w:p>
    <w:p w:rsidR="00807E69" w:rsidRPr="00807E69" w:rsidRDefault="00807E69" w:rsidP="00807E69">
      <w:pPr>
        <w:ind w:left="1560" w:hanging="1560"/>
        <w:jc w:val="both"/>
        <w:rPr>
          <w:rFonts w:ascii="Arial" w:eastAsia="Calibri" w:hAnsi="Arial" w:cs="Arial"/>
          <w:sz w:val="22"/>
          <w:szCs w:val="22"/>
          <w:u w:val="single"/>
          <w:lang w:val="es-MX" w:eastAsia="en-US"/>
        </w:rPr>
      </w:pPr>
      <w:r w:rsidRPr="00807E69">
        <w:rPr>
          <w:rFonts w:ascii="Arial" w:eastAsia="Calibri" w:hAnsi="Arial" w:cs="Arial"/>
          <w:b/>
          <w:sz w:val="22"/>
          <w:szCs w:val="22"/>
          <w:u w:val="single"/>
          <w:lang w:val="es-MX" w:eastAsia="en-US"/>
        </w:rPr>
        <w:t>5502.00.000</w:t>
      </w:r>
      <w:r w:rsidRPr="00807E69">
        <w:rPr>
          <w:rFonts w:ascii="Arial" w:eastAsia="Calibri" w:hAnsi="Arial" w:cs="Arial"/>
          <w:b/>
          <w:sz w:val="22"/>
          <w:szCs w:val="22"/>
          <w:u w:val="single"/>
          <w:lang w:val="es-MX" w:eastAsia="en-US"/>
        </w:rPr>
        <w:tab/>
        <w:t>Ingresos financieros por inversiones al valor razonable con cambios en resultados</w:t>
      </w:r>
    </w:p>
    <w:p w:rsidR="00807E69" w:rsidRPr="00807E69" w:rsidRDefault="00807E69" w:rsidP="00807E69">
      <w:pPr>
        <w:jc w:val="both"/>
        <w:rPr>
          <w:rFonts w:ascii="Arial" w:eastAsia="Calibri" w:hAnsi="Arial" w:cs="Arial"/>
          <w:sz w:val="22"/>
          <w:szCs w:val="22"/>
          <w:lang w:val="es-MX"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 xml:space="preserve">En esta cuenta se registran los ingresos devengados en el período por concepto de rendimiento de instrumentos de deuda registrados al valor razonable con cambios en resultados. </w:t>
      </w:r>
    </w:p>
    <w:p w:rsidR="00807E69" w:rsidRPr="00807E69" w:rsidRDefault="00807E69" w:rsidP="00807E69">
      <w:pPr>
        <w:jc w:val="both"/>
        <w:rPr>
          <w:rFonts w:ascii="Arial" w:eastAsia="Calibri" w:hAnsi="Arial" w:cs="Arial"/>
          <w:sz w:val="22"/>
          <w:szCs w:val="22"/>
          <w:lang w:val="es-MX"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Esta cuenta se compone de las siguientes subcuentas:</w:t>
      </w:r>
    </w:p>
    <w:p w:rsidR="00807E69" w:rsidRPr="00807E69" w:rsidRDefault="00807E69" w:rsidP="00807E69">
      <w:pPr>
        <w:jc w:val="both"/>
        <w:rPr>
          <w:rFonts w:ascii="Arial" w:eastAsia="Calibri" w:hAnsi="Arial" w:cs="Arial"/>
          <w:b/>
          <w:sz w:val="22"/>
          <w:szCs w:val="22"/>
          <w:u w:val="single"/>
          <w:lang w:val="es-MX"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5502.01.000</w:t>
      </w:r>
      <w:r w:rsidRPr="00807E69">
        <w:rPr>
          <w:rFonts w:ascii="Arial" w:eastAsia="Calibri" w:hAnsi="Arial" w:cs="Arial"/>
          <w:sz w:val="22"/>
          <w:szCs w:val="22"/>
          <w:lang w:val="es-MX" w:eastAsia="en-US"/>
        </w:rPr>
        <w:tab/>
        <w:t>Instrumentos de Deuda Gubernamental</w:t>
      </w: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5502.02.000</w:t>
      </w:r>
      <w:r w:rsidRPr="00807E69">
        <w:rPr>
          <w:rFonts w:ascii="Arial" w:eastAsia="Calibri" w:hAnsi="Arial" w:cs="Arial"/>
          <w:sz w:val="22"/>
          <w:szCs w:val="22"/>
          <w:lang w:val="es-MX" w:eastAsia="en-US"/>
        </w:rPr>
        <w:tab/>
        <w:t>Instrumentos de Instituciones Financieras</w:t>
      </w:r>
    </w:p>
    <w:p w:rsidR="00807E69" w:rsidRPr="00807E69" w:rsidRDefault="00807E69" w:rsidP="00807E69">
      <w:pPr>
        <w:ind w:left="1418" w:hanging="1418"/>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5502.03.000</w:t>
      </w:r>
      <w:r w:rsidRPr="00807E69">
        <w:rPr>
          <w:rFonts w:ascii="Arial" w:eastAsia="Calibri" w:hAnsi="Arial" w:cs="Arial"/>
          <w:sz w:val="22"/>
          <w:szCs w:val="22"/>
          <w:lang w:val="es-MX" w:eastAsia="en-US"/>
        </w:rPr>
        <w:tab/>
        <w:t>Instrumentos de Empresas Privadas</w:t>
      </w:r>
    </w:p>
    <w:p w:rsidR="00807E69" w:rsidRPr="00807E69" w:rsidRDefault="00807E69" w:rsidP="00807E69">
      <w:pPr>
        <w:jc w:val="both"/>
        <w:rPr>
          <w:rFonts w:ascii="Arial" w:eastAsia="Calibri" w:hAnsi="Arial" w:cs="Arial"/>
          <w:sz w:val="22"/>
          <w:szCs w:val="22"/>
          <w:lang w:val="es-MX" w:eastAsia="en-US"/>
        </w:rPr>
      </w:pPr>
    </w:p>
    <w:p w:rsidR="00807E69" w:rsidRPr="00807E69" w:rsidRDefault="00807E69" w:rsidP="00807E69">
      <w:pPr>
        <w:jc w:val="both"/>
        <w:rPr>
          <w:rFonts w:ascii="Arial" w:eastAsia="Calibri" w:hAnsi="Arial" w:cs="Arial"/>
          <w:sz w:val="22"/>
          <w:szCs w:val="22"/>
          <w:lang w:val="es-MX" w:eastAsia="en-US"/>
        </w:rPr>
      </w:pPr>
    </w:p>
    <w:p w:rsidR="00807E69" w:rsidRPr="00807E69" w:rsidRDefault="00807E69" w:rsidP="00807E69">
      <w:pPr>
        <w:ind w:left="1560" w:hanging="1560"/>
        <w:jc w:val="both"/>
        <w:rPr>
          <w:rFonts w:ascii="Arial" w:eastAsia="Calibri" w:hAnsi="Arial" w:cs="Arial"/>
          <w:b/>
          <w:sz w:val="22"/>
          <w:szCs w:val="22"/>
          <w:u w:val="single"/>
          <w:lang w:val="es-MX" w:eastAsia="en-US"/>
        </w:rPr>
      </w:pPr>
      <w:r w:rsidRPr="00807E69">
        <w:rPr>
          <w:rFonts w:ascii="Arial" w:eastAsia="Calibri" w:hAnsi="Arial" w:cs="Arial"/>
          <w:b/>
          <w:sz w:val="22"/>
          <w:szCs w:val="22"/>
          <w:u w:val="single"/>
          <w:lang w:val="es-MX" w:eastAsia="en-US"/>
        </w:rPr>
        <w:t>5503.00.000</w:t>
      </w:r>
      <w:r w:rsidRPr="00807E69">
        <w:rPr>
          <w:rFonts w:ascii="Arial" w:eastAsia="Calibri" w:hAnsi="Arial" w:cs="Arial"/>
          <w:b/>
          <w:sz w:val="22"/>
          <w:szCs w:val="22"/>
          <w:u w:val="single"/>
          <w:lang w:val="es-MX" w:eastAsia="en-US"/>
        </w:rPr>
        <w:tab/>
        <w:t>Ingresos financieros por cartera a valor razonable con cambios en otro resultado integral</w:t>
      </w:r>
    </w:p>
    <w:p w:rsidR="00807E69" w:rsidRPr="00807E69" w:rsidRDefault="00807E69" w:rsidP="00807E69">
      <w:pPr>
        <w:jc w:val="both"/>
        <w:rPr>
          <w:rFonts w:ascii="Arial" w:eastAsia="Calibri" w:hAnsi="Arial" w:cs="Arial"/>
          <w:sz w:val="22"/>
          <w:szCs w:val="22"/>
          <w:lang w:val="es-MX"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En esta cuenta se registran los ingresos devengados en el período por concepto de rendimiento de instrumentos de deuda registrados al valor razonable con cambios en otro resultado integral.</w:t>
      </w:r>
    </w:p>
    <w:p w:rsidR="00807E69" w:rsidRPr="00807E69" w:rsidRDefault="00807E69" w:rsidP="00807E69">
      <w:pPr>
        <w:jc w:val="both"/>
        <w:rPr>
          <w:rFonts w:ascii="Arial" w:eastAsia="Calibri" w:hAnsi="Arial" w:cs="Arial"/>
          <w:sz w:val="22"/>
          <w:szCs w:val="22"/>
          <w:lang w:val="es-MX"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Esta cuenta se compone de las siguientes subcuentas:</w:t>
      </w:r>
    </w:p>
    <w:p w:rsidR="00807E69" w:rsidRPr="00807E69" w:rsidRDefault="00807E69" w:rsidP="00807E69">
      <w:pPr>
        <w:jc w:val="both"/>
        <w:rPr>
          <w:rFonts w:ascii="Arial" w:eastAsia="Calibri" w:hAnsi="Arial" w:cs="Arial"/>
          <w:b/>
          <w:sz w:val="22"/>
          <w:szCs w:val="22"/>
          <w:lang w:val="es-MX"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5503.01.000</w:t>
      </w:r>
      <w:r w:rsidRPr="00807E69">
        <w:rPr>
          <w:rFonts w:ascii="Arial" w:eastAsia="Calibri" w:hAnsi="Arial" w:cs="Arial"/>
          <w:sz w:val="22"/>
          <w:szCs w:val="22"/>
          <w:lang w:val="es-MX" w:eastAsia="en-US"/>
        </w:rPr>
        <w:tab/>
        <w:t>Instrumentos de Deuda Gubernamental</w:t>
      </w: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5503.02.000</w:t>
      </w:r>
      <w:r w:rsidRPr="00807E69">
        <w:rPr>
          <w:rFonts w:ascii="Arial" w:eastAsia="Calibri" w:hAnsi="Arial" w:cs="Arial"/>
          <w:sz w:val="22"/>
          <w:szCs w:val="22"/>
          <w:lang w:val="es-MX" w:eastAsia="en-US"/>
        </w:rPr>
        <w:tab/>
        <w:t>Instrumentos de Deuda de Instituciones Financieras</w:t>
      </w: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5503.03.000</w:t>
      </w:r>
      <w:r w:rsidRPr="00807E69">
        <w:rPr>
          <w:rFonts w:ascii="Arial" w:eastAsia="Calibri" w:hAnsi="Arial" w:cs="Arial"/>
          <w:sz w:val="22"/>
          <w:szCs w:val="22"/>
          <w:lang w:val="es-MX" w:eastAsia="en-US"/>
        </w:rPr>
        <w:tab/>
        <w:t>Instrumentos de Deuda de Empresas Privadas</w:t>
      </w:r>
    </w:p>
    <w:p w:rsidR="00807E69" w:rsidRPr="00807E69" w:rsidRDefault="00807E69" w:rsidP="00807E69">
      <w:pPr>
        <w:jc w:val="both"/>
        <w:rPr>
          <w:rFonts w:ascii="Arial" w:eastAsia="Calibri" w:hAnsi="Arial" w:cs="Arial"/>
          <w:b/>
          <w:sz w:val="22"/>
          <w:szCs w:val="22"/>
          <w:u w:val="single"/>
          <w:lang w:val="es-MX" w:eastAsia="en-US"/>
        </w:rPr>
      </w:pPr>
    </w:p>
    <w:p w:rsidR="00807E69" w:rsidRPr="00807E69" w:rsidRDefault="00807E69" w:rsidP="00807E69">
      <w:pPr>
        <w:ind w:left="1560" w:hanging="1560"/>
        <w:jc w:val="both"/>
        <w:rPr>
          <w:rFonts w:ascii="Arial" w:eastAsia="Calibri" w:hAnsi="Arial" w:cs="Arial"/>
          <w:b/>
          <w:sz w:val="22"/>
          <w:szCs w:val="22"/>
          <w:u w:val="single"/>
          <w:lang w:val="es-MX" w:eastAsia="en-US"/>
        </w:rPr>
      </w:pPr>
      <w:r w:rsidRPr="00807E69">
        <w:rPr>
          <w:rFonts w:ascii="Arial" w:eastAsia="Calibri" w:hAnsi="Arial" w:cs="Arial"/>
          <w:b/>
          <w:sz w:val="22"/>
          <w:szCs w:val="22"/>
          <w:u w:val="single"/>
          <w:lang w:val="es-MX" w:eastAsia="en-US"/>
        </w:rPr>
        <w:t>5504.00.000</w:t>
      </w:r>
      <w:r>
        <w:rPr>
          <w:rFonts w:ascii="Arial" w:eastAsia="Calibri" w:hAnsi="Arial" w:cs="Arial"/>
          <w:b/>
          <w:sz w:val="22"/>
          <w:szCs w:val="22"/>
          <w:u w:val="single"/>
          <w:lang w:val="es-MX" w:eastAsia="en-US"/>
        </w:rPr>
        <w:tab/>
      </w:r>
      <w:r w:rsidRPr="00807E69">
        <w:rPr>
          <w:rFonts w:ascii="Arial" w:eastAsia="Calibri" w:hAnsi="Arial" w:cs="Arial"/>
          <w:b/>
          <w:sz w:val="22"/>
          <w:szCs w:val="22"/>
          <w:u w:val="single"/>
          <w:lang w:val="es-MX" w:eastAsia="en-US"/>
        </w:rPr>
        <w:t>Ingresos financieros por inversiones a costo amortizado</w:t>
      </w:r>
    </w:p>
    <w:p w:rsidR="00807E69" w:rsidRPr="00807E69" w:rsidRDefault="00807E69" w:rsidP="00807E69">
      <w:pPr>
        <w:rPr>
          <w:rFonts w:ascii="Arial" w:eastAsia="Calibri" w:hAnsi="Arial" w:cs="Arial"/>
          <w:sz w:val="22"/>
          <w:szCs w:val="22"/>
          <w:lang w:val="es-MX"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En esta cuenta se registran los ingresos devengados en el período por concepto de rendimiento de instrumentos de deuda registrados a costo amortizado.</w:t>
      </w:r>
    </w:p>
    <w:p w:rsidR="00807E69" w:rsidRPr="00807E69" w:rsidRDefault="00807E69" w:rsidP="00807E69">
      <w:pPr>
        <w:jc w:val="both"/>
        <w:rPr>
          <w:rFonts w:ascii="Arial" w:eastAsia="Calibri" w:hAnsi="Arial" w:cs="Arial"/>
          <w:sz w:val="22"/>
          <w:szCs w:val="22"/>
          <w:u w:val="single"/>
          <w:lang w:val="es-MX"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Esta cuenta se compone de las siguientes subcuentas:</w:t>
      </w:r>
    </w:p>
    <w:p w:rsidR="00807E69" w:rsidRPr="00807E69" w:rsidRDefault="00807E69" w:rsidP="00807E69">
      <w:pPr>
        <w:jc w:val="both"/>
        <w:rPr>
          <w:rFonts w:ascii="Arial" w:eastAsia="Calibri" w:hAnsi="Arial" w:cs="Arial"/>
          <w:sz w:val="22"/>
          <w:szCs w:val="22"/>
          <w:u w:val="single"/>
          <w:lang w:val="es-MX"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5504.01.000</w:t>
      </w:r>
      <w:r w:rsidRPr="00807E69">
        <w:rPr>
          <w:rFonts w:ascii="Arial" w:eastAsia="Calibri" w:hAnsi="Arial" w:cs="Arial"/>
          <w:sz w:val="22"/>
          <w:szCs w:val="22"/>
          <w:lang w:val="es-MX" w:eastAsia="en-US"/>
        </w:rPr>
        <w:tab/>
        <w:t>Instrumentos de Deuda Gubernamental</w:t>
      </w: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5504.02.000</w:t>
      </w:r>
      <w:r w:rsidRPr="00807E69">
        <w:rPr>
          <w:rFonts w:ascii="Arial" w:eastAsia="Calibri" w:hAnsi="Arial" w:cs="Arial"/>
          <w:sz w:val="22"/>
          <w:szCs w:val="22"/>
          <w:lang w:val="es-MX" w:eastAsia="en-US"/>
        </w:rPr>
        <w:tab/>
        <w:t>Instrumentos de Deuda en Instituciones Financieras</w:t>
      </w: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5504.03.000</w:t>
      </w:r>
      <w:r w:rsidRPr="00807E69">
        <w:rPr>
          <w:rFonts w:ascii="Arial" w:eastAsia="Calibri" w:hAnsi="Arial" w:cs="Arial"/>
          <w:sz w:val="22"/>
          <w:szCs w:val="22"/>
          <w:lang w:val="es-MX" w:eastAsia="en-US"/>
        </w:rPr>
        <w:tab/>
        <w:t>Instrumentos de Deuda de Empresas Privadas</w:t>
      </w:r>
    </w:p>
    <w:p w:rsidR="00807E69" w:rsidRDefault="00807E69" w:rsidP="00807E69">
      <w:pPr>
        <w:jc w:val="both"/>
        <w:rPr>
          <w:rFonts w:ascii="Arial" w:eastAsia="Calibri" w:hAnsi="Arial" w:cs="Arial"/>
          <w:sz w:val="22"/>
          <w:szCs w:val="22"/>
          <w:lang w:val="es-MX" w:eastAsia="en-US"/>
        </w:rPr>
      </w:pPr>
    </w:p>
    <w:p w:rsidR="00807E69" w:rsidRDefault="00807E69" w:rsidP="00807E69">
      <w:pPr>
        <w:jc w:val="both"/>
        <w:rPr>
          <w:rFonts w:ascii="Arial" w:eastAsia="Calibri" w:hAnsi="Arial" w:cs="Arial"/>
          <w:sz w:val="22"/>
          <w:szCs w:val="22"/>
          <w:lang w:val="es-MX" w:eastAsia="en-US"/>
        </w:rPr>
      </w:pPr>
    </w:p>
    <w:p w:rsidR="00807E69" w:rsidRPr="00807E69" w:rsidRDefault="00807E69" w:rsidP="00807E69">
      <w:pPr>
        <w:jc w:val="both"/>
        <w:rPr>
          <w:rFonts w:ascii="Arial" w:eastAsia="Calibri" w:hAnsi="Arial" w:cs="Arial"/>
          <w:sz w:val="22"/>
          <w:szCs w:val="22"/>
          <w:lang w:val="es-MX" w:eastAsia="en-US"/>
        </w:rPr>
      </w:pPr>
    </w:p>
    <w:p w:rsidR="00807E69" w:rsidRPr="00807E69" w:rsidRDefault="00807E69" w:rsidP="00807E69">
      <w:pPr>
        <w:ind w:left="1560" w:hanging="1560"/>
        <w:jc w:val="both"/>
        <w:rPr>
          <w:rFonts w:ascii="Arial" w:eastAsia="Calibri" w:hAnsi="Arial" w:cs="Arial"/>
          <w:b/>
          <w:color w:val="000000"/>
          <w:sz w:val="22"/>
          <w:szCs w:val="22"/>
          <w:u w:val="single"/>
          <w:lang w:val="es-NI" w:eastAsia="en-US"/>
        </w:rPr>
      </w:pPr>
      <w:r w:rsidRPr="00807E69">
        <w:rPr>
          <w:rFonts w:ascii="Arial" w:eastAsia="Calibri" w:hAnsi="Arial" w:cs="Arial"/>
          <w:b/>
          <w:sz w:val="22"/>
          <w:szCs w:val="22"/>
          <w:u w:val="single"/>
          <w:lang w:val="es-MX" w:eastAsia="en-US"/>
        </w:rPr>
        <w:t>5506.00.000</w:t>
      </w:r>
      <w:r w:rsidRPr="00807E69">
        <w:rPr>
          <w:rFonts w:ascii="Arial" w:eastAsia="Calibri" w:hAnsi="Arial" w:cs="Arial"/>
          <w:b/>
          <w:sz w:val="22"/>
          <w:szCs w:val="22"/>
          <w:u w:val="single"/>
          <w:lang w:val="es-MX" w:eastAsia="en-US"/>
        </w:rPr>
        <w:tab/>
        <w:t>Ingresos por disminución de provisión para inversiones</w:t>
      </w:r>
    </w:p>
    <w:p w:rsidR="00807E69" w:rsidRPr="00807E69" w:rsidRDefault="00807E69" w:rsidP="00807E69">
      <w:pPr>
        <w:jc w:val="both"/>
        <w:rPr>
          <w:rFonts w:ascii="Arial" w:eastAsia="Calibri" w:hAnsi="Arial" w:cs="Arial"/>
          <w:b/>
          <w:color w:val="000000"/>
          <w:sz w:val="22"/>
          <w:szCs w:val="22"/>
          <w:lang w:val="es-NI"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En esta cuenta se registran los ingresos del período por concepto de disminución en las provisiones para desvalorización e irrecuperabilidad de las inversiones.</w:t>
      </w:r>
    </w:p>
    <w:p w:rsidR="00807E69" w:rsidRPr="00807E69" w:rsidRDefault="00807E69" w:rsidP="00807E69">
      <w:pPr>
        <w:jc w:val="both"/>
        <w:rPr>
          <w:rFonts w:ascii="Arial" w:eastAsia="Calibri" w:hAnsi="Arial" w:cs="Arial"/>
          <w:sz w:val="22"/>
          <w:szCs w:val="22"/>
          <w:u w:val="single"/>
          <w:lang w:val="es-MX"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Esta cuenta se compone de las siguientes subcuentas:</w:t>
      </w:r>
    </w:p>
    <w:p w:rsidR="00807E69" w:rsidRPr="00807E69" w:rsidRDefault="00807E69" w:rsidP="00807E69">
      <w:pPr>
        <w:jc w:val="both"/>
        <w:rPr>
          <w:rFonts w:ascii="Arial" w:eastAsia="Calibri" w:hAnsi="Arial" w:cs="Arial"/>
          <w:sz w:val="22"/>
          <w:szCs w:val="22"/>
          <w:u w:val="single"/>
          <w:lang w:val="es-MX" w:eastAsia="en-US"/>
        </w:rPr>
      </w:pPr>
    </w:p>
    <w:p w:rsidR="00807E69" w:rsidRPr="00807E69" w:rsidRDefault="00807E69" w:rsidP="00807E69">
      <w:pPr>
        <w:ind w:left="1701" w:hanging="1701"/>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5506.01.000</w:t>
      </w:r>
      <w:r w:rsidRPr="00807E69">
        <w:rPr>
          <w:rFonts w:ascii="Arial" w:eastAsia="Calibri" w:hAnsi="Arial" w:cs="Arial"/>
          <w:sz w:val="22"/>
          <w:szCs w:val="22"/>
          <w:lang w:val="es-MX" w:eastAsia="en-US"/>
        </w:rPr>
        <w:tab/>
        <w:t>Instrumentos de Deuda Gubernamental</w:t>
      </w:r>
    </w:p>
    <w:p w:rsidR="00807E69" w:rsidRPr="00807E69" w:rsidRDefault="00807E69" w:rsidP="00807E69">
      <w:pPr>
        <w:ind w:left="1701" w:hanging="1701"/>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5506.02.000</w:t>
      </w:r>
      <w:r w:rsidRPr="00807E69">
        <w:rPr>
          <w:rFonts w:ascii="Arial" w:eastAsia="Calibri" w:hAnsi="Arial" w:cs="Arial"/>
          <w:sz w:val="22"/>
          <w:szCs w:val="22"/>
          <w:lang w:val="es-MX" w:eastAsia="en-US"/>
        </w:rPr>
        <w:tab/>
        <w:t>Instrumentos de Deuda en instituciones financieras</w:t>
      </w:r>
    </w:p>
    <w:p w:rsidR="00807E69" w:rsidRPr="00807E69" w:rsidRDefault="00807E69" w:rsidP="00807E69">
      <w:pPr>
        <w:ind w:left="1701" w:hanging="1701"/>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5506.03.000</w:t>
      </w:r>
      <w:r w:rsidRPr="00807E69">
        <w:rPr>
          <w:rFonts w:ascii="Arial" w:eastAsia="Calibri" w:hAnsi="Arial" w:cs="Arial"/>
          <w:sz w:val="22"/>
          <w:szCs w:val="22"/>
          <w:lang w:val="es-MX" w:eastAsia="en-US"/>
        </w:rPr>
        <w:tab/>
        <w:t>Instrumentos de Deuda de empresas privadas</w:t>
      </w:r>
    </w:p>
    <w:p w:rsidR="00807E69" w:rsidRPr="00807E69" w:rsidRDefault="00807E69" w:rsidP="00807E69">
      <w:pPr>
        <w:jc w:val="both"/>
        <w:rPr>
          <w:rFonts w:ascii="Arial" w:eastAsia="Calibri" w:hAnsi="Arial" w:cs="Arial"/>
          <w:sz w:val="22"/>
          <w:szCs w:val="22"/>
          <w:lang w:val="es-MX" w:eastAsia="en-US"/>
        </w:rPr>
      </w:pPr>
    </w:p>
    <w:p w:rsidR="00807E69" w:rsidRPr="00807E69" w:rsidRDefault="00807E69" w:rsidP="00807E69">
      <w:pPr>
        <w:ind w:left="1560" w:hanging="1560"/>
        <w:jc w:val="both"/>
        <w:rPr>
          <w:rFonts w:ascii="Arial" w:eastAsia="Calibri" w:hAnsi="Arial" w:cs="Arial"/>
          <w:b/>
          <w:color w:val="000000"/>
          <w:sz w:val="22"/>
          <w:szCs w:val="22"/>
          <w:u w:val="single"/>
          <w:lang w:val="es-NI" w:eastAsia="en-US"/>
        </w:rPr>
      </w:pPr>
      <w:r w:rsidRPr="00807E69">
        <w:rPr>
          <w:rFonts w:ascii="Arial" w:eastAsia="Calibri" w:hAnsi="Arial" w:cs="Arial"/>
          <w:b/>
          <w:sz w:val="22"/>
          <w:szCs w:val="22"/>
          <w:u w:val="single"/>
          <w:lang w:val="es-MX" w:eastAsia="en-US"/>
        </w:rPr>
        <w:t>5507.00.000</w:t>
      </w:r>
      <w:r w:rsidRPr="00807E69">
        <w:rPr>
          <w:rFonts w:ascii="Arial" w:eastAsia="Calibri" w:hAnsi="Arial" w:cs="Arial"/>
          <w:b/>
          <w:sz w:val="22"/>
          <w:szCs w:val="22"/>
          <w:u w:val="single"/>
          <w:lang w:val="es-MX" w:eastAsia="en-US"/>
        </w:rPr>
        <w:tab/>
        <w:t>Ganancias por venta de inversiones</w:t>
      </w:r>
    </w:p>
    <w:p w:rsidR="00807E69" w:rsidRPr="00807E69" w:rsidRDefault="00807E69" w:rsidP="00807E69">
      <w:pPr>
        <w:jc w:val="both"/>
        <w:rPr>
          <w:rFonts w:ascii="Arial" w:eastAsia="Calibri" w:hAnsi="Arial" w:cs="Arial"/>
          <w:b/>
          <w:color w:val="000000"/>
          <w:sz w:val="22"/>
          <w:szCs w:val="22"/>
          <w:lang w:val="es-MX"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En esta cuenta se registra la ganancia resultante de las ventas de inversiones clasificadas en las categorías de inversiones a Valor Razonable con Cambio en Resultados, inversiones  a Valor Razonable con Cambios en Otro Resultado Integral, e inversiones a Costo Amortizado, la cual se determina por la diferencia entre el valor en libros y el valor de realización o venta.</w:t>
      </w:r>
    </w:p>
    <w:p w:rsidR="00807E69" w:rsidRPr="00807E69" w:rsidRDefault="00807E69" w:rsidP="00807E69">
      <w:pPr>
        <w:jc w:val="both"/>
        <w:rPr>
          <w:rFonts w:ascii="Arial" w:eastAsia="Calibri" w:hAnsi="Arial" w:cs="Arial"/>
          <w:sz w:val="22"/>
          <w:szCs w:val="22"/>
          <w:u w:val="single"/>
          <w:lang w:val="es-MX"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Esta cuenta se compone de las siguientes subcuentas:</w:t>
      </w:r>
    </w:p>
    <w:p w:rsidR="00807E69" w:rsidRPr="00807E69" w:rsidRDefault="00807E69" w:rsidP="00807E69">
      <w:pPr>
        <w:ind w:left="1701" w:hanging="1701"/>
        <w:jc w:val="both"/>
        <w:rPr>
          <w:rFonts w:ascii="Arial" w:eastAsia="Calibri" w:hAnsi="Arial" w:cs="Arial"/>
          <w:sz w:val="22"/>
          <w:szCs w:val="22"/>
          <w:lang w:val="es-MX" w:eastAsia="en-US"/>
        </w:rPr>
      </w:pPr>
    </w:p>
    <w:p w:rsidR="00807E69" w:rsidRPr="00807E69" w:rsidRDefault="00807E69" w:rsidP="00807E69">
      <w:pPr>
        <w:ind w:left="1701" w:hanging="1701"/>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5507.01.000</w:t>
      </w:r>
      <w:r w:rsidRPr="00807E69">
        <w:rPr>
          <w:rFonts w:ascii="Arial" w:eastAsia="Calibri" w:hAnsi="Arial" w:cs="Arial"/>
          <w:sz w:val="22"/>
          <w:szCs w:val="22"/>
          <w:lang w:val="es-MX" w:eastAsia="en-US"/>
        </w:rPr>
        <w:tab/>
        <w:t>Inversiones al valor razonable con cambios en resultados</w:t>
      </w:r>
    </w:p>
    <w:p w:rsidR="00807E69" w:rsidRPr="00807E69" w:rsidRDefault="00807E69" w:rsidP="00807E69">
      <w:pPr>
        <w:ind w:left="1701" w:hanging="1701"/>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5507.02.000</w:t>
      </w:r>
      <w:r w:rsidRPr="00807E69">
        <w:rPr>
          <w:rFonts w:ascii="Arial" w:eastAsia="Calibri" w:hAnsi="Arial" w:cs="Arial"/>
          <w:sz w:val="22"/>
          <w:szCs w:val="22"/>
          <w:lang w:val="es-MX" w:eastAsia="en-US"/>
        </w:rPr>
        <w:tab/>
        <w:t>Inversiones al valor razonable con cambios en otro resultado integral</w:t>
      </w:r>
    </w:p>
    <w:p w:rsidR="00807E69" w:rsidRPr="00807E69" w:rsidRDefault="00807E69" w:rsidP="00807E69">
      <w:pPr>
        <w:jc w:val="both"/>
        <w:rPr>
          <w:rFonts w:ascii="Arial" w:eastAsia="Calibri" w:hAnsi="Arial" w:cs="Arial"/>
          <w:sz w:val="22"/>
          <w:szCs w:val="22"/>
          <w:lang w:val="es-MX" w:eastAsia="en-US"/>
        </w:rPr>
      </w:pPr>
    </w:p>
    <w:p w:rsidR="00807E69" w:rsidRPr="00807E69" w:rsidRDefault="00807E69" w:rsidP="00807E69">
      <w:pPr>
        <w:jc w:val="both"/>
        <w:rPr>
          <w:rFonts w:ascii="Arial" w:eastAsia="Calibri" w:hAnsi="Arial" w:cs="Arial"/>
          <w:b/>
          <w:color w:val="000000"/>
          <w:sz w:val="22"/>
          <w:szCs w:val="22"/>
          <w:u w:val="single"/>
          <w:lang w:val="es-NI" w:eastAsia="en-US"/>
        </w:rPr>
      </w:pPr>
      <w:r w:rsidRPr="00807E69">
        <w:rPr>
          <w:rFonts w:ascii="Arial" w:eastAsia="Calibri" w:hAnsi="Arial" w:cs="Arial"/>
          <w:b/>
          <w:sz w:val="22"/>
          <w:szCs w:val="22"/>
          <w:u w:val="single"/>
          <w:lang w:val="es-MX" w:eastAsia="en-US"/>
        </w:rPr>
        <w:t>5508.00.000</w:t>
      </w:r>
      <w:r w:rsidRPr="00807E69">
        <w:rPr>
          <w:rFonts w:ascii="Arial" w:eastAsia="Calibri" w:hAnsi="Arial" w:cs="Arial"/>
          <w:b/>
          <w:sz w:val="22"/>
          <w:szCs w:val="22"/>
          <w:u w:val="single"/>
          <w:lang w:val="es-MX" w:eastAsia="en-US"/>
        </w:rPr>
        <w:tab/>
        <w:t xml:space="preserve">Ingresos financieros </w:t>
      </w:r>
      <w:r w:rsidRPr="00807E69">
        <w:rPr>
          <w:rFonts w:ascii="Arial" w:eastAsia="Calibri" w:hAnsi="Arial" w:cs="Arial"/>
          <w:b/>
          <w:color w:val="000000"/>
          <w:sz w:val="22"/>
          <w:szCs w:val="22"/>
          <w:u w:val="single"/>
          <w:lang w:val="es-NI" w:eastAsia="en-US"/>
        </w:rPr>
        <w:t>por cartera de créditos</w:t>
      </w:r>
    </w:p>
    <w:p w:rsidR="00807E69" w:rsidRPr="00807E69" w:rsidRDefault="00807E69" w:rsidP="00807E69">
      <w:pPr>
        <w:jc w:val="both"/>
        <w:rPr>
          <w:rFonts w:ascii="Arial" w:eastAsia="Calibri" w:hAnsi="Arial" w:cs="Arial"/>
          <w:b/>
          <w:color w:val="000000"/>
          <w:sz w:val="22"/>
          <w:szCs w:val="22"/>
          <w:lang w:val="es-NI" w:eastAsia="en-US"/>
        </w:rPr>
      </w:pPr>
    </w:p>
    <w:p w:rsidR="00807E69" w:rsidRPr="00807E69" w:rsidRDefault="00807E69" w:rsidP="00807E69">
      <w:pPr>
        <w:jc w:val="both"/>
        <w:rPr>
          <w:rFonts w:ascii="Arial" w:eastAsia="Calibri" w:hAnsi="Arial" w:cs="Arial"/>
          <w:color w:val="000000"/>
          <w:sz w:val="22"/>
          <w:szCs w:val="22"/>
          <w:lang w:val="es-MX" w:eastAsia="en-US"/>
        </w:rPr>
      </w:pPr>
      <w:r w:rsidRPr="00807E69">
        <w:rPr>
          <w:rFonts w:ascii="Arial" w:eastAsia="Calibri" w:hAnsi="Arial" w:cs="Arial"/>
          <w:color w:val="000000"/>
          <w:sz w:val="22"/>
          <w:szCs w:val="22"/>
          <w:lang w:val="es-MX" w:eastAsia="en-US"/>
        </w:rPr>
        <w:t>En esta cuenta se registran los ingresos financieros devengados en el periodo por concepto de Intereses y comisiones generadas en las carteras de crédito devengados en el periodo.</w:t>
      </w:r>
    </w:p>
    <w:p w:rsidR="00807E69" w:rsidRPr="00807E69" w:rsidRDefault="00807E69" w:rsidP="00807E69">
      <w:pPr>
        <w:jc w:val="both"/>
        <w:rPr>
          <w:rFonts w:ascii="Arial" w:eastAsia="Calibri" w:hAnsi="Arial" w:cs="Arial"/>
          <w:sz w:val="22"/>
          <w:szCs w:val="22"/>
          <w:lang w:val="es-MX"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Esta cuenta se compone de las siguientes subcuentas:</w:t>
      </w:r>
    </w:p>
    <w:p w:rsidR="00807E69" w:rsidRPr="00807E69" w:rsidRDefault="00807E69" w:rsidP="00807E69">
      <w:pPr>
        <w:jc w:val="both"/>
        <w:rPr>
          <w:rFonts w:ascii="Arial" w:eastAsia="Calibri" w:hAnsi="Arial" w:cs="Arial"/>
          <w:sz w:val="22"/>
          <w:szCs w:val="22"/>
          <w:lang w:val="es-MX"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5508.01.000</w:t>
      </w:r>
      <w:r w:rsidRPr="00807E69">
        <w:rPr>
          <w:rFonts w:ascii="Arial" w:eastAsia="Calibri" w:hAnsi="Arial" w:cs="Arial"/>
          <w:sz w:val="22"/>
          <w:szCs w:val="22"/>
          <w:lang w:val="es-MX" w:eastAsia="en-US"/>
        </w:rPr>
        <w:tab/>
        <w:t>Créditos Vigentes</w:t>
      </w: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5508.02.000</w:t>
      </w:r>
      <w:r w:rsidRPr="00807E69">
        <w:rPr>
          <w:rFonts w:ascii="Arial" w:eastAsia="Calibri" w:hAnsi="Arial" w:cs="Arial"/>
          <w:sz w:val="22"/>
          <w:szCs w:val="22"/>
          <w:lang w:val="es-MX" w:eastAsia="en-US"/>
        </w:rPr>
        <w:tab/>
        <w:t>Créditos Prorrogados</w:t>
      </w: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5508.03.000</w:t>
      </w:r>
      <w:r w:rsidRPr="00807E69">
        <w:rPr>
          <w:rFonts w:ascii="Arial" w:eastAsia="Calibri" w:hAnsi="Arial" w:cs="Arial"/>
          <w:sz w:val="22"/>
          <w:szCs w:val="22"/>
          <w:lang w:val="es-MX" w:eastAsia="en-US"/>
        </w:rPr>
        <w:tab/>
        <w:t>Créditos Reestructurados</w:t>
      </w: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5508.04.000</w:t>
      </w:r>
      <w:r w:rsidRPr="00807E69">
        <w:rPr>
          <w:rFonts w:ascii="Arial" w:eastAsia="Calibri" w:hAnsi="Arial" w:cs="Arial"/>
          <w:sz w:val="22"/>
          <w:szCs w:val="22"/>
          <w:lang w:val="es-MX" w:eastAsia="en-US"/>
        </w:rPr>
        <w:tab/>
        <w:t>Créditos Vencidos</w:t>
      </w: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5508.04.000</w:t>
      </w:r>
      <w:r w:rsidRPr="00807E69">
        <w:rPr>
          <w:rFonts w:ascii="Arial" w:eastAsia="Calibri" w:hAnsi="Arial" w:cs="Arial"/>
          <w:sz w:val="22"/>
          <w:szCs w:val="22"/>
          <w:lang w:val="es-MX" w:eastAsia="en-US"/>
        </w:rPr>
        <w:tab/>
        <w:t xml:space="preserve">Créditos en cobro judicial </w:t>
      </w:r>
    </w:p>
    <w:p w:rsidR="00807E69" w:rsidRPr="00807E69" w:rsidRDefault="00807E69" w:rsidP="00807E69">
      <w:pPr>
        <w:jc w:val="both"/>
        <w:rPr>
          <w:rFonts w:ascii="Arial" w:eastAsia="Calibri" w:hAnsi="Arial" w:cs="Arial"/>
          <w:sz w:val="22"/>
          <w:szCs w:val="22"/>
          <w:lang w:val="es-MX" w:eastAsia="en-US"/>
        </w:rPr>
      </w:pPr>
    </w:p>
    <w:p w:rsidR="00807E69" w:rsidRPr="00807E69" w:rsidRDefault="00807E69" w:rsidP="00807E69">
      <w:pPr>
        <w:rPr>
          <w:rFonts w:ascii="Arial" w:eastAsia="Calibri" w:hAnsi="Arial" w:cs="Arial"/>
          <w:sz w:val="22"/>
          <w:szCs w:val="22"/>
          <w:u w:val="single"/>
          <w:lang w:val="es-MX" w:eastAsia="en-US"/>
        </w:rPr>
      </w:pPr>
    </w:p>
    <w:p w:rsidR="00807E69" w:rsidRPr="00807E69" w:rsidRDefault="00807E69" w:rsidP="00807E69">
      <w:pPr>
        <w:jc w:val="both"/>
        <w:rPr>
          <w:rFonts w:ascii="Arial" w:eastAsia="Calibri" w:hAnsi="Arial" w:cs="Arial"/>
          <w:b/>
          <w:color w:val="000000"/>
          <w:sz w:val="22"/>
          <w:szCs w:val="22"/>
          <w:u w:val="single"/>
          <w:lang w:val="es-NI" w:eastAsia="en-US"/>
        </w:rPr>
      </w:pPr>
      <w:r w:rsidRPr="00807E69">
        <w:rPr>
          <w:rFonts w:ascii="Arial" w:eastAsia="Calibri" w:hAnsi="Arial" w:cs="Arial"/>
          <w:b/>
          <w:sz w:val="22"/>
          <w:szCs w:val="22"/>
          <w:u w:val="single"/>
          <w:lang w:val="es-MX" w:eastAsia="en-US"/>
        </w:rPr>
        <w:t>5510.00.000</w:t>
      </w:r>
      <w:r w:rsidRPr="00807E69">
        <w:rPr>
          <w:rFonts w:ascii="Arial" w:eastAsia="Calibri" w:hAnsi="Arial" w:cs="Arial"/>
          <w:b/>
          <w:sz w:val="22"/>
          <w:szCs w:val="22"/>
          <w:u w:val="single"/>
          <w:lang w:val="es-MX" w:eastAsia="en-US"/>
        </w:rPr>
        <w:tab/>
        <w:t>Ingresos por disminución por deterioro de inversiones financieras</w:t>
      </w:r>
    </w:p>
    <w:p w:rsidR="00807E69" w:rsidRPr="00807E69" w:rsidRDefault="00807E69" w:rsidP="00807E69">
      <w:pPr>
        <w:jc w:val="both"/>
        <w:rPr>
          <w:rFonts w:ascii="Arial" w:eastAsia="Calibri" w:hAnsi="Arial" w:cs="Arial"/>
          <w:b/>
          <w:color w:val="000000"/>
          <w:sz w:val="22"/>
          <w:szCs w:val="22"/>
          <w:lang w:val="es-NI"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lastRenderedPageBreak/>
        <w:t>En esta cuenta se registran los ingresos del período por concepto de disminución en las provisiones por deterioro de Inversiones en otro resultado integral e inversiones a costo amortizado.</w:t>
      </w:r>
    </w:p>
    <w:p w:rsidR="00807E69" w:rsidRPr="00807E69" w:rsidRDefault="00807E69" w:rsidP="00807E69">
      <w:pPr>
        <w:jc w:val="both"/>
        <w:rPr>
          <w:rFonts w:ascii="Arial" w:eastAsia="Calibri" w:hAnsi="Arial" w:cs="Arial"/>
          <w:sz w:val="22"/>
          <w:szCs w:val="22"/>
          <w:lang w:val="es-MX" w:eastAsia="en-US"/>
        </w:rPr>
      </w:pPr>
    </w:p>
    <w:p w:rsidR="00807E69" w:rsidRPr="00807E69" w:rsidRDefault="00807E69" w:rsidP="00807E69">
      <w:pPr>
        <w:ind w:left="1418" w:hanging="1418"/>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Esta cuenta se compone de las siguientes subcuentas:</w:t>
      </w:r>
    </w:p>
    <w:p w:rsidR="00807E69" w:rsidRPr="00807E69" w:rsidRDefault="00807E69" w:rsidP="00807E69">
      <w:pPr>
        <w:ind w:left="1418" w:hanging="1418"/>
        <w:jc w:val="both"/>
        <w:rPr>
          <w:rFonts w:ascii="Arial" w:eastAsia="Calibri" w:hAnsi="Arial" w:cs="Arial"/>
          <w:sz w:val="22"/>
          <w:szCs w:val="22"/>
          <w:lang w:val="es-MX" w:eastAsia="en-US"/>
        </w:rPr>
      </w:pPr>
    </w:p>
    <w:p w:rsidR="00807E69" w:rsidRPr="00807E69" w:rsidRDefault="00807E69" w:rsidP="00807E69">
      <w:pPr>
        <w:ind w:left="1418" w:hanging="1418"/>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5510.01.000</w:t>
      </w:r>
      <w:r w:rsidRPr="00807E69">
        <w:rPr>
          <w:rFonts w:ascii="Arial" w:eastAsia="Calibri" w:hAnsi="Arial" w:cs="Arial"/>
          <w:sz w:val="22"/>
          <w:szCs w:val="22"/>
          <w:lang w:val="es-MX" w:eastAsia="en-US"/>
        </w:rPr>
        <w:tab/>
        <w:t>Disminución de provisión por deterioro de inversiones a valor razonable con cambios en resultados</w:t>
      </w:r>
    </w:p>
    <w:p w:rsidR="00807E69" w:rsidRPr="00807E69" w:rsidRDefault="00807E69" w:rsidP="00807E69">
      <w:pPr>
        <w:ind w:left="1418" w:hanging="1418"/>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5510.02.000</w:t>
      </w:r>
      <w:r w:rsidRPr="00807E69">
        <w:rPr>
          <w:rFonts w:ascii="Arial" w:eastAsia="Calibri" w:hAnsi="Arial" w:cs="Arial"/>
          <w:sz w:val="22"/>
          <w:szCs w:val="22"/>
          <w:lang w:val="es-MX" w:eastAsia="en-US"/>
        </w:rPr>
        <w:tab/>
        <w:t>Disminución de provisión por deterioro de inversiones a valor razonable con cambios en resultados</w:t>
      </w:r>
    </w:p>
    <w:p w:rsidR="00807E69" w:rsidRPr="00807E69" w:rsidRDefault="00807E69" w:rsidP="00807E69">
      <w:pPr>
        <w:jc w:val="both"/>
        <w:rPr>
          <w:rFonts w:ascii="Arial" w:eastAsia="Calibri" w:hAnsi="Arial" w:cs="Arial"/>
          <w:sz w:val="22"/>
          <w:szCs w:val="22"/>
          <w:lang w:val="es-MX" w:eastAsia="en-US"/>
        </w:rPr>
      </w:pPr>
    </w:p>
    <w:p w:rsidR="00807E69" w:rsidRPr="00807E69" w:rsidRDefault="00807E69" w:rsidP="00807E69">
      <w:pPr>
        <w:ind w:left="1560" w:hanging="1560"/>
        <w:jc w:val="both"/>
        <w:rPr>
          <w:rFonts w:ascii="Arial" w:eastAsia="Calibri" w:hAnsi="Arial" w:cs="Arial"/>
          <w:b/>
          <w:color w:val="000000"/>
          <w:sz w:val="22"/>
          <w:szCs w:val="22"/>
          <w:u w:val="single"/>
          <w:lang w:val="es-NI" w:eastAsia="en-US"/>
        </w:rPr>
      </w:pPr>
      <w:r w:rsidRPr="00807E69">
        <w:rPr>
          <w:rFonts w:ascii="Arial" w:eastAsia="Calibri" w:hAnsi="Arial" w:cs="Arial"/>
          <w:b/>
          <w:sz w:val="22"/>
          <w:szCs w:val="22"/>
          <w:u w:val="single"/>
          <w:lang w:val="es-MX" w:eastAsia="en-US"/>
        </w:rPr>
        <w:t>5511.00.000</w:t>
      </w:r>
      <w:r w:rsidRPr="00807E69">
        <w:rPr>
          <w:rFonts w:ascii="Arial" w:eastAsia="Calibri" w:hAnsi="Arial" w:cs="Arial"/>
          <w:b/>
          <w:sz w:val="22"/>
          <w:szCs w:val="22"/>
          <w:u w:val="single"/>
          <w:lang w:val="es-MX" w:eastAsia="en-US"/>
        </w:rPr>
        <w:tab/>
        <w:t>Ingresos por disminución de provisión por incobrabilidad de la cartera de crédito</w:t>
      </w:r>
    </w:p>
    <w:p w:rsidR="00807E69" w:rsidRPr="00807E69" w:rsidRDefault="00807E69" w:rsidP="00807E69">
      <w:pPr>
        <w:jc w:val="both"/>
        <w:rPr>
          <w:rFonts w:ascii="Arial" w:eastAsia="Calibri" w:hAnsi="Arial" w:cs="Arial"/>
          <w:b/>
          <w:color w:val="000000"/>
          <w:sz w:val="22"/>
          <w:szCs w:val="22"/>
          <w:lang w:val="es-NI" w:eastAsia="en-US"/>
        </w:rPr>
      </w:pPr>
    </w:p>
    <w:p w:rsidR="00807E69" w:rsidRPr="00807E69" w:rsidRDefault="00807E69" w:rsidP="00807E69">
      <w:pPr>
        <w:tabs>
          <w:tab w:val="left" w:pos="-720"/>
          <w:tab w:val="left" w:pos="0"/>
          <w:tab w:val="left" w:pos="1080"/>
          <w:tab w:val="left" w:pos="1440"/>
        </w:tabs>
        <w:suppressAutoHyphens/>
        <w:spacing w:line="240" w:lineRule="atLeast"/>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En esta cuenta se registran los ingresos del período por concepto de disminución en las provisiones para incobrabilidad contabilizadas, cuando, según las normas vigentes, corresponda registrar un ingreso por reversión de provisiones.</w:t>
      </w: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w:t>
      </w:r>
    </w:p>
    <w:p w:rsidR="00807E69" w:rsidRPr="00807E69" w:rsidRDefault="00807E69" w:rsidP="00807E69">
      <w:pPr>
        <w:ind w:left="1418" w:hanging="1418"/>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Esta cuenta se compone de las siguientes subcuentas:</w:t>
      </w:r>
    </w:p>
    <w:p w:rsidR="00807E69" w:rsidRPr="00807E69" w:rsidRDefault="00807E69" w:rsidP="00807E69">
      <w:pPr>
        <w:jc w:val="both"/>
        <w:rPr>
          <w:rFonts w:ascii="Arial" w:eastAsia="Calibri" w:hAnsi="Arial" w:cs="Arial"/>
          <w:sz w:val="22"/>
          <w:szCs w:val="22"/>
          <w:lang w:val="es-MX"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5511.01.000</w:t>
      </w:r>
      <w:r w:rsidRPr="00807E69">
        <w:rPr>
          <w:rFonts w:ascii="Arial" w:eastAsia="Calibri" w:hAnsi="Arial" w:cs="Arial"/>
          <w:sz w:val="22"/>
          <w:szCs w:val="22"/>
          <w:lang w:val="es-MX" w:eastAsia="en-US"/>
        </w:rPr>
        <w:tab/>
        <w:t>Disminución de provisión de la cartera de créditos</w:t>
      </w:r>
    </w:p>
    <w:p w:rsidR="00807E69" w:rsidRPr="00807E69" w:rsidRDefault="00807E69" w:rsidP="00807E69">
      <w:pPr>
        <w:jc w:val="both"/>
        <w:rPr>
          <w:rFonts w:ascii="Arial" w:eastAsia="Calibri" w:hAnsi="Arial" w:cs="Arial"/>
          <w:sz w:val="22"/>
          <w:szCs w:val="22"/>
          <w:lang w:val="es-MX" w:eastAsia="en-US"/>
        </w:rPr>
      </w:pPr>
    </w:p>
    <w:p w:rsidR="00807E69" w:rsidRDefault="00807E69" w:rsidP="00807E69">
      <w:pPr>
        <w:ind w:left="1560" w:hanging="1560"/>
        <w:jc w:val="both"/>
        <w:rPr>
          <w:rFonts w:ascii="Arial" w:eastAsia="Calibri" w:hAnsi="Arial" w:cs="Arial"/>
          <w:b/>
          <w:sz w:val="22"/>
          <w:szCs w:val="22"/>
          <w:u w:val="single"/>
          <w:lang w:val="es-MX" w:eastAsia="en-US"/>
        </w:rPr>
      </w:pPr>
    </w:p>
    <w:p w:rsidR="00807E69" w:rsidRPr="00807E69" w:rsidRDefault="00807E69" w:rsidP="00807E69">
      <w:pPr>
        <w:ind w:left="1560" w:hanging="1560"/>
        <w:jc w:val="both"/>
        <w:rPr>
          <w:rFonts w:ascii="Arial" w:eastAsia="Calibri" w:hAnsi="Arial" w:cs="Arial"/>
          <w:b/>
          <w:color w:val="000000"/>
          <w:sz w:val="22"/>
          <w:szCs w:val="22"/>
          <w:u w:val="single"/>
          <w:lang w:val="es-NI" w:eastAsia="en-US"/>
        </w:rPr>
      </w:pPr>
      <w:r w:rsidRPr="00807E69">
        <w:rPr>
          <w:rFonts w:ascii="Arial" w:eastAsia="Calibri" w:hAnsi="Arial" w:cs="Arial"/>
          <w:b/>
          <w:sz w:val="22"/>
          <w:szCs w:val="22"/>
          <w:u w:val="single"/>
          <w:lang w:val="es-MX" w:eastAsia="en-US"/>
        </w:rPr>
        <w:t>5512.00.000</w:t>
      </w:r>
      <w:r w:rsidRPr="00807E69">
        <w:rPr>
          <w:rFonts w:ascii="Arial" w:eastAsia="Calibri" w:hAnsi="Arial" w:cs="Arial"/>
          <w:b/>
          <w:sz w:val="22"/>
          <w:szCs w:val="22"/>
          <w:u w:val="single"/>
          <w:lang w:val="es-MX" w:eastAsia="en-US"/>
        </w:rPr>
        <w:tab/>
        <w:t xml:space="preserve">Derechos de emisión de pólizas </w:t>
      </w:r>
    </w:p>
    <w:p w:rsidR="00807E69" w:rsidRPr="00807E69" w:rsidRDefault="00807E69" w:rsidP="00807E69">
      <w:pPr>
        <w:jc w:val="both"/>
        <w:rPr>
          <w:rFonts w:ascii="Arial" w:eastAsia="Calibri" w:hAnsi="Arial" w:cs="Arial"/>
          <w:b/>
          <w:color w:val="000000"/>
          <w:sz w:val="22"/>
          <w:szCs w:val="22"/>
          <w:lang w:val="es-NI"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En esta cuenta se registran los ingresos del período en concepto de la recuperación de los costos administrativos para impresión de las pólizas (costos de papelería).</w:t>
      </w:r>
    </w:p>
    <w:p w:rsidR="00807E69" w:rsidRDefault="00807E69" w:rsidP="00807E69">
      <w:pPr>
        <w:jc w:val="both"/>
        <w:rPr>
          <w:rFonts w:ascii="Arial" w:eastAsia="Calibri" w:hAnsi="Arial" w:cs="Arial"/>
          <w:b/>
          <w:color w:val="000000"/>
          <w:sz w:val="22"/>
          <w:szCs w:val="22"/>
          <w:u w:val="single"/>
          <w:lang w:val="es-MX" w:eastAsia="en-US"/>
        </w:rPr>
      </w:pPr>
    </w:p>
    <w:p w:rsidR="00807E69" w:rsidRPr="00807E69" w:rsidRDefault="00807E69" w:rsidP="00807E69">
      <w:pPr>
        <w:jc w:val="both"/>
        <w:rPr>
          <w:rFonts w:ascii="Arial" w:eastAsia="Calibri" w:hAnsi="Arial" w:cs="Arial"/>
          <w:b/>
          <w:color w:val="000000"/>
          <w:sz w:val="22"/>
          <w:szCs w:val="22"/>
          <w:u w:val="single"/>
          <w:lang w:val="es-MX" w:eastAsia="en-US"/>
        </w:rPr>
      </w:pPr>
    </w:p>
    <w:p w:rsidR="00807E69" w:rsidRPr="00807E69" w:rsidRDefault="00807E69" w:rsidP="00807E69">
      <w:pPr>
        <w:jc w:val="both"/>
        <w:rPr>
          <w:rFonts w:ascii="Arial" w:eastAsia="Calibri" w:hAnsi="Arial" w:cs="Arial"/>
          <w:b/>
          <w:color w:val="000000"/>
          <w:sz w:val="22"/>
          <w:szCs w:val="22"/>
          <w:u w:val="single"/>
          <w:lang w:val="es-NI" w:eastAsia="en-US"/>
        </w:rPr>
      </w:pPr>
      <w:r w:rsidRPr="00807E69">
        <w:rPr>
          <w:rFonts w:ascii="Arial" w:eastAsia="Calibri" w:hAnsi="Arial" w:cs="Arial"/>
          <w:b/>
          <w:sz w:val="22"/>
          <w:szCs w:val="22"/>
          <w:u w:val="single"/>
          <w:lang w:val="es-MX" w:eastAsia="en-US"/>
        </w:rPr>
        <w:t>5513.00.000</w:t>
      </w:r>
      <w:r w:rsidRPr="00807E69">
        <w:rPr>
          <w:rFonts w:ascii="Arial" w:eastAsia="Calibri" w:hAnsi="Arial" w:cs="Arial"/>
          <w:b/>
          <w:sz w:val="22"/>
          <w:szCs w:val="22"/>
          <w:u w:val="single"/>
          <w:lang w:val="es-MX" w:eastAsia="en-US"/>
        </w:rPr>
        <w:tab/>
        <w:t>Utilidad en subsidiarias, asociadas y negocios conjuntos</w:t>
      </w:r>
    </w:p>
    <w:p w:rsidR="00807E69" w:rsidRPr="00807E69" w:rsidRDefault="00807E69" w:rsidP="00807E69">
      <w:pPr>
        <w:jc w:val="both"/>
        <w:rPr>
          <w:rFonts w:ascii="Arial" w:eastAsia="Calibri" w:hAnsi="Arial" w:cs="Arial"/>
          <w:b/>
          <w:color w:val="000000"/>
          <w:sz w:val="22"/>
          <w:szCs w:val="22"/>
          <w:lang w:val="es-NI" w:eastAsia="en-US"/>
        </w:rPr>
      </w:pPr>
    </w:p>
    <w:p w:rsidR="00807E69" w:rsidRPr="00807E69" w:rsidRDefault="00807E69" w:rsidP="00807E69">
      <w:pPr>
        <w:tabs>
          <w:tab w:val="left" w:pos="-720"/>
          <w:tab w:val="left" w:pos="0"/>
          <w:tab w:val="left" w:pos="1080"/>
          <w:tab w:val="left" w:pos="1440"/>
        </w:tabs>
        <w:suppressAutoHyphens/>
        <w:spacing w:line="240" w:lineRule="atLeast"/>
        <w:jc w:val="both"/>
        <w:rPr>
          <w:rFonts w:ascii="Verdana" w:eastAsia="Calibri" w:hAnsi="Verdana" w:cs="Arial"/>
          <w:i/>
          <w:sz w:val="22"/>
          <w:szCs w:val="22"/>
          <w:lang w:val="es-MX" w:eastAsia="en-US"/>
        </w:rPr>
      </w:pPr>
      <w:r w:rsidRPr="00807E69">
        <w:rPr>
          <w:rFonts w:ascii="Arial" w:eastAsia="Calibri" w:hAnsi="Arial" w:cs="Arial"/>
          <w:sz w:val="22"/>
          <w:szCs w:val="22"/>
          <w:lang w:val="es-MX" w:eastAsia="en-US"/>
        </w:rPr>
        <w:t xml:space="preserve">En esta cuenta se registran las ganancias resultantes en la participación de subsidiarias,  asociadas y negocios conjuntos.  </w:t>
      </w:r>
    </w:p>
    <w:p w:rsidR="00807E69" w:rsidRPr="00807E69" w:rsidRDefault="00807E69" w:rsidP="00807E69">
      <w:pPr>
        <w:ind w:left="1418" w:hanging="1418"/>
        <w:jc w:val="both"/>
        <w:rPr>
          <w:rFonts w:ascii="Arial" w:eastAsia="Calibri" w:hAnsi="Arial" w:cs="Arial"/>
          <w:sz w:val="22"/>
          <w:szCs w:val="22"/>
          <w:lang w:val="es-MX" w:eastAsia="en-US"/>
        </w:rPr>
      </w:pPr>
    </w:p>
    <w:p w:rsidR="00807E69" w:rsidRPr="00807E69" w:rsidRDefault="00807E69" w:rsidP="00807E69">
      <w:pPr>
        <w:ind w:left="1418" w:hanging="1418"/>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Esta cuenta se compone de las siguientes subcuentas:</w:t>
      </w:r>
    </w:p>
    <w:p w:rsidR="00807E69" w:rsidRPr="00807E69" w:rsidRDefault="00807E69" w:rsidP="00807E69">
      <w:pPr>
        <w:ind w:left="1418" w:hanging="1418"/>
        <w:jc w:val="both"/>
        <w:rPr>
          <w:rFonts w:ascii="Arial" w:eastAsia="Calibri" w:hAnsi="Arial" w:cs="Arial"/>
          <w:sz w:val="22"/>
          <w:szCs w:val="22"/>
          <w:lang w:val="es-MX" w:eastAsia="en-US"/>
        </w:rPr>
      </w:pPr>
    </w:p>
    <w:p w:rsidR="00807E69" w:rsidRPr="00807E69" w:rsidRDefault="00807E69" w:rsidP="00807E69">
      <w:pPr>
        <w:ind w:left="1418" w:hanging="1418"/>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5513.01.000</w:t>
      </w:r>
      <w:r w:rsidRPr="00807E69">
        <w:rPr>
          <w:rFonts w:ascii="Arial" w:eastAsia="Calibri" w:hAnsi="Arial" w:cs="Arial"/>
          <w:sz w:val="22"/>
          <w:szCs w:val="22"/>
          <w:lang w:val="es-MX" w:eastAsia="en-US"/>
        </w:rPr>
        <w:tab/>
        <w:t>Subsidiaras pertenecientes al sector financiero</w:t>
      </w:r>
    </w:p>
    <w:p w:rsidR="00807E69" w:rsidRPr="00807E69" w:rsidRDefault="00807E69" w:rsidP="00807E69">
      <w:pPr>
        <w:ind w:left="1418" w:hanging="1418"/>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5513.02.000</w:t>
      </w:r>
      <w:r w:rsidRPr="00807E69">
        <w:rPr>
          <w:rFonts w:ascii="Arial" w:eastAsia="Calibri" w:hAnsi="Arial" w:cs="Arial"/>
          <w:sz w:val="22"/>
          <w:szCs w:val="22"/>
          <w:lang w:val="es-MX" w:eastAsia="en-US"/>
        </w:rPr>
        <w:tab/>
        <w:t>Subsidiaras pertenecientes al sector no financiero</w:t>
      </w:r>
    </w:p>
    <w:p w:rsidR="00807E69" w:rsidRPr="00807E69" w:rsidRDefault="00807E69" w:rsidP="00807E69">
      <w:pPr>
        <w:ind w:left="1418" w:hanging="1418"/>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5513.03.000</w:t>
      </w:r>
      <w:r w:rsidRPr="00807E69">
        <w:rPr>
          <w:rFonts w:ascii="Arial" w:eastAsia="Calibri" w:hAnsi="Arial" w:cs="Arial"/>
          <w:sz w:val="22"/>
          <w:szCs w:val="22"/>
          <w:lang w:val="es-MX" w:eastAsia="en-US"/>
        </w:rPr>
        <w:tab/>
        <w:t>Asociadas pertenecientes al sector financiero</w:t>
      </w:r>
    </w:p>
    <w:p w:rsidR="00807E69" w:rsidRPr="00807E69" w:rsidRDefault="00807E69" w:rsidP="00807E69">
      <w:pPr>
        <w:ind w:left="1418" w:hanging="1418"/>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5513.04.000</w:t>
      </w:r>
      <w:r w:rsidRPr="00807E69">
        <w:rPr>
          <w:rFonts w:ascii="Arial" w:eastAsia="Calibri" w:hAnsi="Arial" w:cs="Arial"/>
          <w:sz w:val="22"/>
          <w:szCs w:val="22"/>
          <w:lang w:val="es-MX" w:eastAsia="en-US"/>
        </w:rPr>
        <w:tab/>
        <w:t>Asociadas pertenecientes al sector no financiero</w:t>
      </w:r>
    </w:p>
    <w:p w:rsidR="00807E69" w:rsidRPr="00807E69" w:rsidRDefault="00807E69" w:rsidP="00807E69">
      <w:pPr>
        <w:ind w:left="1418" w:hanging="1418"/>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5513.05.000</w:t>
      </w:r>
      <w:r w:rsidRPr="00807E69">
        <w:rPr>
          <w:rFonts w:ascii="Arial" w:eastAsia="Calibri" w:hAnsi="Arial" w:cs="Arial"/>
          <w:sz w:val="22"/>
          <w:szCs w:val="22"/>
          <w:lang w:val="es-MX" w:eastAsia="en-US"/>
        </w:rPr>
        <w:tab/>
        <w:t>Negocios conjuntos pertenecientes al sector financiero</w:t>
      </w:r>
    </w:p>
    <w:p w:rsidR="00807E69" w:rsidRPr="00807E69" w:rsidRDefault="00807E69" w:rsidP="00807E69">
      <w:pPr>
        <w:ind w:left="1418" w:hanging="1418"/>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5513.06.000</w:t>
      </w:r>
      <w:r w:rsidRPr="00807E69">
        <w:rPr>
          <w:rFonts w:ascii="Arial" w:eastAsia="Calibri" w:hAnsi="Arial" w:cs="Arial"/>
          <w:sz w:val="22"/>
          <w:szCs w:val="22"/>
          <w:lang w:val="es-MX" w:eastAsia="en-US"/>
        </w:rPr>
        <w:tab/>
        <w:t>Negocios conjuntos pertenecientes al sector no financiero</w:t>
      </w:r>
    </w:p>
    <w:p w:rsidR="00807E69" w:rsidRPr="00807E69" w:rsidRDefault="00807E69" w:rsidP="00807E69">
      <w:pPr>
        <w:jc w:val="both"/>
        <w:rPr>
          <w:rFonts w:ascii="Arial" w:eastAsia="Calibri" w:hAnsi="Arial" w:cs="Arial"/>
          <w:b/>
          <w:color w:val="000000"/>
          <w:sz w:val="22"/>
          <w:szCs w:val="22"/>
          <w:lang w:val="es-MX" w:eastAsia="en-US"/>
        </w:rPr>
      </w:pPr>
    </w:p>
    <w:p w:rsidR="00807E69" w:rsidRDefault="00807E69" w:rsidP="00807E69">
      <w:pPr>
        <w:jc w:val="both"/>
        <w:rPr>
          <w:rFonts w:ascii="Arial" w:eastAsia="Calibri" w:hAnsi="Arial" w:cs="Arial"/>
          <w:b/>
          <w:sz w:val="22"/>
          <w:szCs w:val="22"/>
          <w:u w:val="single"/>
          <w:lang w:val="es-MX" w:eastAsia="en-US"/>
        </w:rPr>
      </w:pPr>
    </w:p>
    <w:p w:rsidR="00807E69" w:rsidRDefault="00807E69" w:rsidP="00807E69">
      <w:pPr>
        <w:jc w:val="both"/>
        <w:rPr>
          <w:rFonts w:ascii="Arial" w:eastAsia="Calibri" w:hAnsi="Arial" w:cs="Arial"/>
          <w:b/>
          <w:sz w:val="22"/>
          <w:szCs w:val="22"/>
          <w:u w:val="single"/>
          <w:lang w:val="es-MX" w:eastAsia="en-US"/>
        </w:rPr>
      </w:pPr>
    </w:p>
    <w:p w:rsidR="00807E69" w:rsidRDefault="00807E69" w:rsidP="00807E69">
      <w:pPr>
        <w:jc w:val="both"/>
        <w:rPr>
          <w:rFonts w:ascii="Arial" w:eastAsia="Calibri" w:hAnsi="Arial" w:cs="Arial"/>
          <w:b/>
          <w:sz w:val="22"/>
          <w:szCs w:val="22"/>
          <w:u w:val="single"/>
          <w:lang w:val="es-MX" w:eastAsia="en-US"/>
        </w:rPr>
      </w:pPr>
    </w:p>
    <w:p w:rsidR="00807E69" w:rsidRDefault="00807E69" w:rsidP="00807E69">
      <w:pPr>
        <w:jc w:val="both"/>
        <w:rPr>
          <w:rFonts w:ascii="Arial" w:eastAsia="Calibri" w:hAnsi="Arial" w:cs="Arial"/>
          <w:b/>
          <w:sz w:val="22"/>
          <w:szCs w:val="22"/>
          <w:u w:val="single"/>
          <w:lang w:val="es-MX" w:eastAsia="en-US"/>
        </w:rPr>
      </w:pPr>
    </w:p>
    <w:p w:rsidR="00807E69" w:rsidRPr="00807E69" w:rsidRDefault="00807E69" w:rsidP="00807E69">
      <w:pPr>
        <w:jc w:val="both"/>
        <w:rPr>
          <w:rFonts w:ascii="Arial" w:eastAsia="Calibri" w:hAnsi="Arial" w:cs="Arial"/>
          <w:b/>
          <w:color w:val="000000"/>
          <w:sz w:val="22"/>
          <w:szCs w:val="22"/>
          <w:u w:val="single"/>
          <w:lang w:val="es-NI" w:eastAsia="en-US"/>
        </w:rPr>
      </w:pPr>
      <w:r w:rsidRPr="00807E69">
        <w:rPr>
          <w:rFonts w:ascii="Arial" w:eastAsia="Calibri" w:hAnsi="Arial" w:cs="Arial"/>
          <w:b/>
          <w:sz w:val="22"/>
          <w:szCs w:val="22"/>
          <w:u w:val="single"/>
          <w:lang w:val="es-MX" w:eastAsia="en-US"/>
        </w:rPr>
        <w:t>5515.00.000</w:t>
      </w:r>
      <w:r w:rsidRPr="00807E69">
        <w:rPr>
          <w:rFonts w:ascii="Arial" w:eastAsia="Calibri" w:hAnsi="Arial" w:cs="Arial"/>
          <w:b/>
          <w:sz w:val="22"/>
          <w:szCs w:val="22"/>
          <w:u w:val="single"/>
          <w:lang w:val="es-MX" w:eastAsia="en-US"/>
        </w:rPr>
        <w:tab/>
        <w:t>Otros ingresos financieros</w:t>
      </w:r>
    </w:p>
    <w:p w:rsidR="00807E69" w:rsidRPr="00807E69" w:rsidRDefault="00807E69" w:rsidP="00807E69">
      <w:pPr>
        <w:jc w:val="both"/>
        <w:rPr>
          <w:rFonts w:ascii="Arial" w:eastAsia="Calibri" w:hAnsi="Arial" w:cs="Arial"/>
          <w:b/>
          <w:color w:val="000000"/>
          <w:sz w:val="22"/>
          <w:szCs w:val="22"/>
          <w:lang w:val="es-NI"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En esta cuenta se registran los ingresos generados en el período relacionados con las Primas Documentadas, Cambios Ganados, Recargo sobre Primas y Otros ingresos que no están contemplados en las cuentas antes descritas.</w:t>
      </w:r>
    </w:p>
    <w:p w:rsidR="00807E69" w:rsidRPr="00807E69" w:rsidRDefault="00807E69" w:rsidP="00807E69">
      <w:pPr>
        <w:jc w:val="both"/>
        <w:rPr>
          <w:rFonts w:ascii="Arial" w:eastAsia="Calibri" w:hAnsi="Arial" w:cs="Arial"/>
          <w:b/>
          <w:color w:val="000000"/>
          <w:sz w:val="22"/>
          <w:szCs w:val="22"/>
          <w:lang w:val="es-MX" w:eastAsia="en-US"/>
        </w:rPr>
      </w:pPr>
    </w:p>
    <w:p w:rsidR="00807E69" w:rsidRPr="00807E69" w:rsidRDefault="00807E69" w:rsidP="00807E69">
      <w:pPr>
        <w:ind w:left="1418" w:hanging="1418"/>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Esta cuenta se compone de las siguientes subcuentas:</w:t>
      </w:r>
    </w:p>
    <w:p w:rsidR="00807E69" w:rsidRPr="00807E69" w:rsidRDefault="00807E69" w:rsidP="00807E69">
      <w:pPr>
        <w:ind w:left="1418" w:hanging="1418"/>
        <w:jc w:val="both"/>
        <w:rPr>
          <w:rFonts w:ascii="Arial" w:eastAsia="Calibri" w:hAnsi="Arial" w:cs="Arial"/>
          <w:sz w:val="22"/>
          <w:szCs w:val="22"/>
          <w:lang w:val="es-MX" w:eastAsia="en-US"/>
        </w:rPr>
      </w:pPr>
    </w:p>
    <w:p w:rsidR="00807E69" w:rsidRPr="00807E69" w:rsidRDefault="00807E69" w:rsidP="00807E69">
      <w:pPr>
        <w:ind w:left="1418" w:hanging="1418"/>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5515.01.000</w:t>
      </w:r>
      <w:r w:rsidRPr="00807E69">
        <w:rPr>
          <w:rFonts w:ascii="Arial" w:eastAsia="Calibri" w:hAnsi="Arial" w:cs="Arial"/>
          <w:sz w:val="22"/>
          <w:szCs w:val="22"/>
          <w:lang w:val="es-MX" w:eastAsia="en-US"/>
        </w:rPr>
        <w:tab/>
        <w:t>Primas documentadas</w:t>
      </w:r>
    </w:p>
    <w:p w:rsidR="00807E69" w:rsidRPr="00807E69" w:rsidRDefault="00807E69" w:rsidP="00807E69">
      <w:pPr>
        <w:ind w:left="1418" w:hanging="1418"/>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5515.02.000</w:t>
      </w:r>
      <w:r w:rsidRPr="00807E69">
        <w:rPr>
          <w:rFonts w:ascii="Arial" w:eastAsia="Calibri" w:hAnsi="Arial" w:cs="Arial"/>
          <w:sz w:val="22"/>
          <w:szCs w:val="22"/>
          <w:lang w:val="es-MX" w:eastAsia="en-US"/>
        </w:rPr>
        <w:tab/>
        <w:t>Cambios ganados</w:t>
      </w:r>
    </w:p>
    <w:p w:rsidR="00807E69" w:rsidRPr="00807E69" w:rsidRDefault="00807E69" w:rsidP="00807E69">
      <w:pPr>
        <w:ind w:left="1418" w:hanging="1418"/>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5515.03.000</w:t>
      </w:r>
      <w:r w:rsidRPr="00807E69">
        <w:rPr>
          <w:rFonts w:ascii="Arial" w:eastAsia="Calibri" w:hAnsi="Arial" w:cs="Arial"/>
          <w:sz w:val="22"/>
          <w:szCs w:val="22"/>
          <w:lang w:val="es-MX" w:eastAsia="en-US"/>
        </w:rPr>
        <w:tab/>
        <w:t>Recargo sobre primas</w:t>
      </w:r>
    </w:p>
    <w:p w:rsidR="00807E69" w:rsidRPr="00807E69" w:rsidRDefault="00807E69" w:rsidP="00807E69">
      <w:pPr>
        <w:ind w:left="1418" w:hanging="1418"/>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5515.99.000</w:t>
      </w:r>
      <w:r w:rsidRPr="00807E69">
        <w:rPr>
          <w:rFonts w:ascii="Arial" w:eastAsia="Calibri" w:hAnsi="Arial" w:cs="Arial"/>
          <w:sz w:val="22"/>
          <w:szCs w:val="22"/>
          <w:lang w:val="es-MX" w:eastAsia="en-US"/>
        </w:rPr>
        <w:tab/>
        <w:t xml:space="preserve">Otros </w:t>
      </w:r>
    </w:p>
    <w:p w:rsidR="00807E69" w:rsidRPr="00807E69" w:rsidRDefault="00807E69" w:rsidP="00807E69">
      <w:pPr>
        <w:jc w:val="both"/>
        <w:rPr>
          <w:rFonts w:ascii="Arial" w:eastAsia="Calibri" w:hAnsi="Arial" w:cs="Arial"/>
          <w:b/>
          <w:color w:val="000000"/>
          <w:sz w:val="22"/>
          <w:szCs w:val="22"/>
          <w:lang w:val="es-MX" w:eastAsia="en-US"/>
        </w:rPr>
      </w:pPr>
    </w:p>
    <w:p w:rsidR="00807E69" w:rsidRPr="00807E69" w:rsidRDefault="00807E69" w:rsidP="00807E69">
      <w:pPr>
        <w:jc w:val="both"/>
        <w:rPr>
          <w:rFonts w:ascii="Arial" w:eastAsia="Calibri" w:hAnsi="Arial" w:cs="Arial"/>
          <w:b/>
          <w:color w:val="000000"/>
          <w:sz w:val="22"/>
          <w:szCs w:val="22"/>
          <w:u w:val="single"/>
          <w:lang w:val="es-NI" w:eastAsia="en-US"/>
        </w:rPr>
      </w:pPr>
      <w:r w:rsidRPr="00807E69">
        <w:rPr>
          <w:rFonts w:ascii="Arial" w:eastAsia="Calibri" w:hAnsi="Arial" w:cs="Arial"/>
          <w:b/>
          <w:sz w:val="22"/>
          <w:szCs w:val="22"/>
          <w:u w:val="single"/>
          <w:lang w:val="es-MX" w:eastAsia="en-US"/>
        </w:rPr>
        <w:t>5517.00.000</w:t>
      </w:r>
      <w:r w:rsidRPr="00807E69">
        <w:rPr>
          <w:rFonts w:ascii="Arial" w:eastAsia="Calibri" w:hAnsi="Arial" w:cs="Arial"/>
          <w:b/>
          <w:sz w:val="22"/>
          <w:szCs w:val="22"/>
          <w:u w:val="single"/>
          <w:lang w:val="es-MX" w:eastAsia="en-US"/>
        </w:rPr>
        <w:tab/>
        <w:t>Ganancia por combinación de negocios</w:t>
      </w:r>
    </w:p>
    <w:p w:rsidR="00807E69" w:rsidRPr="00807E69" w:rsidRDefault="00807E69" w:rsidP="00807E69">
      <w:pPr>
        <w:jc w:val="both"/>
        <w:rPr>
          <w:rFonts w:ascii="Arial" w:eastAsia="Calibri" w:hAnsi="Arial" w:cs="Arial"/>
          <w:b/>
          <w:color w:val="000000"/>
          <w:sz w:val="22"/>
          <w:szCs w:val="22"/>
          <w:lang w:val="es-NI"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En esta cuenta se registran las ganancias por adquisición de un negocio (subsidiaria) en condiciones muy ventajosas.</w:t>
      </w:r>
    </w:p>
    <w:p w:rsidR="00807E69" w:rsidRPr="00807E69" w:rsidRDefault="00807E69" w:rsidP="00807E69">
      <w:pPr>
        <w:jc w:val="both"/>
        <w:rPr>
          <w:rFonts w:ascii="Arial" w:eastAsia="Calibri" w:hAnsi="Arial" w:cs="Arial"/>
          <w:sz w:val="22"/>
          <w:szCs w:val="22"/>
          <w:lang w:val="es-MX"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Antes de reconocer una ganancia por una compra en condiciones muy ventajosas, la institución reevaluará si ha identificado correctamente todos los activos adquiridos y todos los pasivos asumidos y reconocerá los activos adicionales que sean identificados en esta revisión.</w:t>
      </w:r>
    </w:p>
    <w:p w:rsidR="00807E69" w:rsidRPr="00807E69" w:rsidRDefault="00807E69" w:rsidP="00807E69">
      <w:pPr>
        <w:jc w:val="both"/>
        <w:rPr>
          <w:rFonts w:ascii="Arial" w:eastAsia="Calibri" w:hAnsi="Arial" w:cs="Arial"/>
          <w:sz w:val="22"/>
          <w:szCs w:val="22"/>
          <w:lang w:val="es-MX" w:eastAsia="en-US"/>
        </w:rPr>
      </w:pPr>
    </w:p>
    <w:p w:rsidR="00807E69" w:rsidRPr="00807E69" w:rsidRDefault="00807E69" w:rsidP="00807E69">
      <w:pPr>
        <w:jc w:val="both"/>
        <w:rPr>
          <w:rFonts w:ascii="Arial" w:eastAsia="Calibri" w:hAnsi="Arial" w:cs="Arial"/>
          <w:b/>
          <w:color w:val="000000"/>
          <w:sz w:val="22"/>
          <w:szCs w:val="22"/>
          <w:u w:val="single"/>
          <w:lang w:val="es-NI" w:eastAsia="en-US"/>
        </w:rPr>
      </w:pPr>
      <w:r w:rsidRPr="00807E69">
        <w:rPr>
          <w:rFonts w:ascii="Arial" w:eastAsia="Calibri" w:hAnsi="Arial" w:cs="Arial"/>
          <w:b/>
          <w:sz w:val="22"/>
          <w:szCs w:val="22"/>
          <w:u w:val="single"/>
          <w:lang w:val="es-MX" w:eastAsia="en-US"/>
        </w:rPr>
        <w:t>5518.00.000</w:t>
      </w:r>
      <w:r w:rsidRPr="00807E69">
        <w:rPr>
          <w:rFonts w:ascii="Arial" w:eastAsia="Calibri" w:hAnsi="Arial" w:cs="Arial"/>
          <w:b/>
          <w:sz w:val="22"/>
          <w:szCs w:val="22"/>
          <w:u w:val="single"/>
          <w:lang w:val="es-MX" w:eastAsia="en-US"/>
        </w:rPr>
        <w:tab/>
        <w:t>Dividendos y retribuciones por instrumentos de patrimonio</w:t>
      </w:r>
    </w:p>
    <w:p w:rsidR="00807E69" w:rsidRPr="00807E69" w:rsidRDefault="00807E69" w:rsidP="00807E69">
      <w:pPr>
        <w:jc w:val="both"/>
        <w:rPr>
          <w:rFonts w:ascii="Arial" w:eastAsia="Calibri" w:hAnsi="Arial" w:cs="Arial"/>
          <w:b/>
          <w:color w:val="000000"/>
          <w:sz w:val="22"/>
          <w:szCs w:val="22"/>
          <w:lang w:val="es-NI"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Se registran en esta cuenta los dividendos y retribuciones cobrados durante el ejercicio que correspondan a los beneficios generados por las acciones y las participaciones en fondos de inversión registradas al valor razonable con cambios en resultados; y las participaciones minoritarias registradas en instrumentos de patrimonio a valor razonable con cambios en otro resultado integral (ORI).</w:t>
      </w:r>
    </w:p>
    <w:p w:rsidR="00807E69" w:rsidRPr="00807E69" w:rsidRDefault="00807E69" w:rsidP="00807E69">
      <w:pPr>
        <w:jc w:val="both"/>
        <w:rPr>
          <w:rFonts w:ascii="Arial" w:eastAsia="Calibri" w:hAnsi="Arial" w:cs="Arial"/>
          <w:b/>
          <w:color w:val="000000"/>
          <w:sz w:val="22"/>
          <w:szCs w:val="22"/>
          <w:lang w:val="es-MX" w:eastAsia="en-US"/>
        </w:rPr>
      </w:pPr>
    </w:p>
    <w:p w:rsidR="00807E69" w:rsidRPr="00807E69" w:rsidRDefault="00807E69" w:rsidP="00807E69">
      <w:pPr>
        <w:ind w:left="1418" w:hanging="1418"/>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Esta cuenta se compone de las siguientes subcuentas:</w:t>
      </w:r>
    </w:p>
    <w:p w:rsidR="00807E69" w:rsidRPr="00807E69" w:rsidRDefault="00807E69" w:rsidP="00807E69">
      <w:pPr>
        <w:ind w:left="1418" w:hanging="1418"/>
        <w:jc w:val="both"/>
        <w:rPr>
          <w:rFonts w:ascii="Arial" w:eastAsia="Calibri" w:hAnsi="Arial" w:cs="Arial"/>
          <w:sz w:val="22"/>
          <w:szCs w:val="22"/>
          <w:lang w:val="es-MX" w:eastAsia="en-US"/>
        </w:rPr>
      </w:pPr>
    </w:p>
    <w:p w:rsidR="00807E69" w:rsidRPr="00807E69" w:rsidRDefault="00807E69" w:rsidP="00807E69">
      <w:pPr>
        <w:ind w:left="1418" w:hanging="1418"/>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5518.01.000</w:t>
      </w:r>
      <w:r w:rsidRPr="00807E69">
        <w:rPr>
          <w:rFonts w:ascii="Arial" w:eastAsia="Calibri" w:hAnsi="Arial" w:cs="Arial"/>
          <w:sz w:val="22"/>
          <w:szCs w:val="22"/>
          <w:lang w:val="es-MX" w:eastAsia="en-US"/>
        </w:rPr>
        <w:tab/>
        <w:t>Instrumentos de patrimonio y participaciones a valor razonable con cambios en resultados</w:t>
      </w:r>
    </w:p>
    <w:p w:rsidR="00807E69" w:rsidRDefault="00807E69" w:rsidP="00807E69">
      <w:pPr>
        <w:ind w:left="1418" w:hanging="1418"/>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5518.02.000</w:t>
      </w:r>
      <w:r w:rsidRPr="00807E69">
        <w:rPr>
          <w:rFonts w:ascii="Arial" w:eastAsia="Calibri" w:hAnsi="Arial" w:cs="Arial"/>
          <w:sz w:val="22"/>
          <w:szCs w:val="22"/>
          <w:lang w:val="es-MX" w:eastAsia="en-US"/>
        </w:rPr>
        <w:tab/>
        <w:t>Instrumentos de patrimonio a valor razonable con cambios en otro resultado integral</w:t>
      </w:r>
    </w:p>
    <w:p w:rsidR="0061237E" w:rsidRPr="00807E69" w:rsidRDefault="0061237E" w:rsidP="00807E69">
      <w:pPr>
        <w:ind w:left="1418" w:hanging="1418"/>
        <w:jc w:val="both"/>
        <w:rPr>
          <w:rFonts w:ascii="Arial" w:eastAsia="Calibri" w:hAnsi="Arial" w:cs="Arial"/>
          <w:sz w:val="22"/>
          <w:szCs w:val="22"/>
          <w:lang w:val="es-MX" w:eastAsia="en-US"/>
        </w:rPr>
      </w:pPr>
    </w:p>
    <w:p w:rsidR="00807E69" w:rsidRPr="00807E69" w:rsidRDefault="00807E69" w:rsidP="00807E69">
      <w:pPr>
        <w:ind w:left="1701" w:hanging="1701"/>
        <w:jc w:val="both"/>
        <w:rPr>
          <w:rFonts w:ascii="Arial" w:eastAsia="Calibri" w:hAnsi="Arial" w:cs="Arial"/>
          <w:b/>
          <w:color w:val="000000"/>
          <w:sz w:val="22"/>
          <w:szCs w:val="22"/>
          <w:u w:val="single"/>
          <w:lang w:val="es-NI" w:eastAsia="en-US"/>
        </w:rPr>
      </w:pPr>
      <w:r w:rsidRPr="00807E69">
        <w:rPr>
          <w:rFonts w:ascii="Arial" w:eastAsia="Calibri" w:hAnsi="Arial" w:cs="Arial"/>
          <w:b/>
          <w:sz w:val="22"/>
          <w:szCs w:val="22"/>
          <w:u w:val="single"/>
          <w:lang w:val="es-MX" w:eastAsia="en-US"/>
        </w:rPr>
        <w:t>5519.00.000</w:t>
      </w:r>
      <w:r w:rsidRPr="00807E69">
        <w:rPr>
          <w:rFonts w:ascii="Arial" w:eastAsia="Calibri" w:hAnsi="Arial" w:cs="Arial"/>
          <w:b/>
          <w:sz w:val="22"/>
          <w:szCs w:val="22"/>
          <w:u w:val="single"/>
          <w:lang w:val="es-MX" w:eastAsia="en-US"/>
        </w:rPr>
        <w:tab/>
        <w:t>Disminución por deterioro de activos no financieros</w:t>
      </w:r>
    </w:p>
    <w:p w:rsidR="00807E69" w:rsidRPr="00807E69" w:rsidRDefault="00807E69" w:rsidP="00807E69">
      <w:pPr>
        <w:jc w:val="both"/>
        <w:rPr>
          <w:rFonts w:ascii="Arial" w:eastAsia="Calibri" w:hAnsi="Arial" w:cs="Arial"/>
          <w:b/>
          <w:color w:val="000000"/>
          <w:sz w:val="22"/>
          <w:szCs w:val="22"/>
          <w:lang w:val="es-NI"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lastRenderedPageBreak/>
        <w:t>En esta cuenta se registran los ingresos del período por concepto de disminución de deterioro de los activos no financieros.</w:t>
      </w:r>
    </w:p>
    <w:p w:rsidR="00807E69" w:rsidRPr="00807E69" w:rsidRDefault="00807E69" w:rsidP="00807E69">
      <w:pPr>
        <w:jc w:val="both"/>
        <w:rPr>
          <w:rFonts w:ascii="Arial" w:eastAsia="Calibri" w:hAnsi="Arial" w:cs="Arial"/>
          <w:sz w:val="22"/>
          <w:szCs w:val="22"/>
          <w:u w:val="single"/>
          <w:lang w:val="es-MX" w:eastAsia="en-US"/>
        </w:rPr>
      </w:pPr>
    </w:p>
    <w:p w:rsidR="00807E69" w:rsidRPr="00807E69" w:rsidRDefault="00807E69" w:rsidP="00807E69">
      <w:pPr>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Esta cuenta se compone de las siguientes subcuentas:</w:t>
      </w:r>
    </w:p>
    <w:p w:rsidR="00807E69" w:rsidRPr="00807E69" w:rsidRDefault="00807E69" w:rsidP="00807E69">
      <w:pPr>
        <w:jc w:val="both"/>
        <w:rPr>
          <w:rFonts w:ascii="Arial" w:eastAsia="Calibri" w:hAnsi="Arial" w:cs="Arial"/>
          <w:sz w:val="22"/>
          <w:szCs w:val="22"/>
          <w:u w:val="single"/>
          <w:lang w:val="es-MX" w:eastAsia="en-US"/>
        </w:rPr>
      </w:pPr>
    </w:p>
    <w:p w:rsidR="00807E69" w:rsidRPr="00807E69" w:rsidRDefault="00807E69" w:rsidP="00807E69">
      <w:pPr>
        <w:ind w:left="1701" w:hanging="1701"/>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5519.01.000</w:t>
      </w:r>
      <w:r w:rsidRPr="00807E69">
        <w:rPr>
          <w:rFonts w:ascii="Arial" w:eastAsia="Calibri" w:hAnsi="Arial" w:cs="Arial"/>
          <w:sz w:val="22"/>
          <w:szCs w:val="22"/>
          <w:lang w:val="es-MX" w:eastAsia="en-US"/>
        </w:rPr>
        <w:tab/>
        <w:t>Disminución por deterioro de activos no corrientes mantenidos para la venta</w:t>
      </w:r>
    </w:p>
    <w:p w:rsidR="00807E69" w:rsidRPr="00807E69" w:rsidRDefault="00807E69" w:rsidP="00807E69">
      <w:pPr>
        <w:ind w:left="1701" w:hanging="1701"/>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5519.02.000</w:t>
      </w:r>
      <w:r w:rsidRPr="00807E69">
        <w:rPr>
          <w:rFonts w:ascii="Arial" w:eastAsia="Calibri" w:hAnsi="Arial" w:cs="Arial"/>
          <w:sz w:val="22"/>
          <w:szCs w:val="22"/>
          <w:lang w:val="es-MX" w:eastAsia="en-US"/>
        </w:rPr>
        <w:tab/>
        <w:t>Disminución por deterioro de participaciones</w:t>
      </w:r>
    </w:p>
    <w:p w:rsidR="00807E69" w:rsidRPr="00807E69" w:rsidRDefault="00807E69" w:rsidP="00807E69">
      <w:pPr>
        <w:ind w:left="1701" w:hanging="1701"/>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5519.03.000</w:t>
      </w:r>
      <w:r w:rsidRPr="00807E69">
        <w:rPr>
          <w:rFonts w:ascii="Arial" w:eastAsia="Calibri" w:hAnsi="Arial" w:cs="Arial"/>
          <w:sz w:val="22"/>
          <w:szCs w:val="22"/>
          <w:lang w:val="es-MX" w:eastAsia="en-US"/>
        </w:rPr>
        <w:tab/>
        <w:t>Disminución por deterioro de propiedades planta y equipo</w:t>
      </w:r>
    </w:p>
    <w:p w:rsidR="00807E69" w:rsidRPr="00807E69" w:rsidRDefault="00807E69" w:rsidP="00807E69">
      <w:pPr>
        <w:ind w:left="1701" w:hanging="1701"/>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5519.04.000</w:t>
      </w:r>
      <w:r w:rsidRPr="00807E69">
        <w:rPr>
          <w:rFonts w:ascii="Arial" w:eastAsia="Calibri" w:hAnsi="Arial" w:cs="Arial"/>
          <w:sz w:val="22"/>
          <w:szCs w:val="22"/>
          <w:lang w:val="es-MX" w:eastAsia="en-US"/>
        </w:rPr>
        <w:tab/>
        <w:t>Disminución por deterioro de bienes recibidos en arrendamiento financiero</w:t>
      </w:r>
    </w:p>
    <w:p w:rsidR="00807E69" w:rsidRPr="00807E69" w:rsidRDefault="00807E69" w:rsidP="00807E69">
      <w:pPr>
        <w:ind w:left="1701" w:hanging="1701"/>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5519.05.000</w:t>
      </w:r>
      <w:r w:rsidRPr="00807E69">
        <w:rPr>
          <w:rFonts w:ascii="Arial" w:eastAsia="Calibri" w:hAnsi="Arial" w:cs="Arial"/>
          <w:sz w:val="22"/>
          <w:szCs w:val="22"/>
          <w:lang w:val="es-MX" w:eastAsia="en-US"/>
        </w:rPr>
        <w:tab/>
        <w:t>Disminución por deterioro de mejoras a propiedades recibidas en alquiler</w:t>
      </w:r>
    </w:p>
    <w:p w:rsidR="00807E69" w:rsidRPr="00807E69" w:rsidRDefault="00807E69" w:rsidP="00807E69">
      <w:pPr>
        <w:ind w:left="1701" w:hanging="1701"/>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5519.06.000</w:t>
      </w:r>
      <w:r w:rsidRPr="00807E69">
        <w:rPr>
          <w:rFonts w:ascii="Arial" w:eastAsia="Calibri" w:hAnsi="Arial" w:cs="Arial"/>
          <w:sz w:val="22"/>
          <w:szCs w:val="22"/>
          <w:lang w:val="es-MX" w:eastAsia="en-US"/>
        </w:rPr>
        <w:tab/>
        <w:t>Disminución por deterioro de inversiones inmobiliarias</w:t>
      </w:r>
    </w:p>
    <w:p w:rsidR="00807E69" w:rsidRPr="00807E69" w:rsidRDefault="00807E69" w:rsidP="00807E69">
      <w:pPr>
        <w:ind w:left="1701" w:hanging="1701"/>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5519.07.000</w:t>
      </w:r>
      <w:r w:rsidRPr="00807E69">
        <w:rPr>
          <w:rFonts w:ascii="Arial" w:eastAsia="Calibri" w:hAnsi="Arial" w:cs="Arial"/>
          <w:sz w:val="22"/>
          <w:szCs w:val="22"/>
          <w:lang w:val="es-MX" w:eastAsia="en-US"/>
        </w:rPr>
        <w:tab/>
        <w:t>Disminución por deterioro de activos intangibles</w:t>
      </w:r>
    </w:p>
    <w:p w:rsidR="00807E69" w:rsidRPr="00807E69" w:rsidRDefault="00807E69" w:rsidP="00807E69">
      <w:pPr>
        <w:ind w:left="1701" w:hanging="1701"/>
        <w:jc w:val="both"/>
        <w:rPr>
          <w:rFonts w:ascii="Arial" w:eastAsia="Calibri" w:hAnsi="Arial" w:cs="Arial"/>
          <w:sz w:val="22"/>
          <w:szCs w:val="22"/>
          <w:lang w:val="es-MX" w:eastAsia="en-US"/>
        </w:rPr>
      </w:pPr>
      <w:r w:rsidRPr="00807E69">
        <w:rPr>
          <w:rFonts w:ascii="Arial" w:eastAsia="Calibri" w:hAnsi="Arial" w:cs="Arial"/>
          <w:sz w:val="22"/>
          <w:szCs w:val="22"/>
          <w:lang w:val="es-MX" w:eastAsia="en-US"/>
        </w:rPr>
        <w:t>5519.08.000</w:t>
      </w:r>
      <w:r w:rsidRPr="00807E69">
        <w:rPr>
          <w:rFonts w:ascii="Arial" w:eastAsia="Calibri" w:hAnsi="Arial" w:cs="Arial"/>
          <w:sz w:val="22"/>
          <w:szCs w:val="22"/>
          <w:lang w:val="es-MX" w:eastAsia="en-US"/>
        </w:rPr>
        <w:tab/>
        <w:t>Disminución por deterioro de bienes diversos</w:t>
      </w:r>
    </w:p>
    <w:p w:rsidR="00807E69" w:rsidRPr="0061237E" w:rsidRDefault="00807E69" w:rsidP="00807E69">
      <w:pPr>
        <w:ind w:left="1418" w:hanging="1418"/>
        <w:jc w:val="both"/>
        <w:rPr>
          <w:rFonts w:ascii="Arial" w:eastAsia="Calibri" w:hAnsi="Arial" w:cs="Arial"/>
          <w:color w:val="FF0000"/>
          <w:sz w:val="22"/>
          <w:szCs w:val="22"/>
          <w:lang w:val="es-MX" w:eastAsia="en-US"/>
        </w:rPr>
      </w:pPr>
    </w:p>
    <w:p w:rsidR="0061237E" w:rsidRPr="0061237E" w:rsidRDefault="0061237E" w:rsidP="0061237E">
      <w:pPr>
        <w:ind w:left="1701" w:hanging="1701"/>
        <w:jc w:val="both"/>
        <w:rPr>
          <w:rFonts w:ascii="Arial" w:eastAsia="Calibri" w:hAnsi="Arial" w:cs="Arial"/>
          <w:b/>
          <w:color w:val="FF0000"/>
          <w:sz w:val="22"/>
          <w:szCs w:val="22"/>
          <w:u w:val="single"/>
          <w:lang w:val="es-NI" w:eastAsia="en-US"/>
        </w:rPr>
      </w:pPr>
      <w:r w:rsidRPr="0061237E">
        <w:rPr>
          <w:rFonts w:ascii="Arial" w:eastAsia="Calibri" w:hAnsi="Arial" w:cs="Arial"/>
          <w:b/>
          <w:color w:val="FF0000"/>
          <w:sz w:val="22"/>
          <w:szCs w:val="22"/>
          <w:u w:val="single"/>
          <w:lang w:val="es-MX" w:eastAsia="en-US"/>
        </w:rPr>
        <w:t>5520.00.000</w:t>
      </w:r>
      <w:r w:rsidRPr="0061237E">
        <w:rPr>
          <w:rFonts w:ascii="Arial" w:eastAsia="Calibri" w:hAnsi="Arial" w:cs="Arial"/>
          <w:b/>
          <w:color w:val="FF0000"/>
          <w:sz w:val="22"/>
          <w:szCs w:val="22"/>
          <w:u w:val="single"/>
          <w:lang w:val="es-MX" w:eastAsia="en-US"/>
        </w:rPr>
        <w:tab/>
        <w:t xml:space="preserve">Disminución de </w:t>
      </w:r>
      <w:r w:rsidR="00132F51" w:rsidRPr="0061237E">
        <w:rPr>
          <w:rFonts w:ascii="Arial" w:eastAsia="Calibri" w:hAnsi="Arial" w:cs="Arial"/>
          <w:b/>
          <w:color w:val="FF0000"/>
          <w:sz w:val="22"/>
          <w:szCs w:val="22"/>
          <w:u w:val="single"/>
          <w:lang w:val="es-MX" w:eastAsia="en-US"/>
        </w:rPr>
        <w:t>pérdidas</w:t>
      </w:r>
      <w:r w:rsidRPr="0061237E">
        <w:rPr>
          <w:rFonts w:ascii="Arial" w:eastAsia="Calibri" w:hAnsi="Arial" w:cs="Arial"/>
          <w:b/>
          <w:color w:val="FF0000"/>
          <w:sz w:val="22"/>
          <w:szCs w:val="22"/>
          <w:u w:val="single"/>
          <w:lang w:val="es-MX" w:eastAsia="en-US"/>
        </w:rPr>
        <w:t xml:space="preserve"> por revaluación de propiedades, planta y equipo</w:t>
      </w:r>
      <w:r w:rsidR="004E62E9">
        <w:rPr>
          <w:rFonts w:ascii="Arial" w:eastAsia="Calibri" w:hAnsi="Arial" w:cs="Arial"/>
          <w:b/>
          <w:color w:val="FF0000"/>
          <w:sz w:val="22"/>
          <w:szCs w:val="22"/>
          <w:u w:val="single"/>
          <w:lang w:val="es-MX" w:eastAsia="en-US"/>
        </w:rPr>
        <w:t xml:space="preserve"> </w:t>
      </w:r>
      <w:r w:rsidR="004E62E9">
        <w:rPr>
          <w:rStyle w:val="Refdenotaalpie"/>
          <w:rFonts w:eastAsiaTheme="majorEastAsia"/>
        </w:rPr>
        <w:t>1</w:t>
      </w:r>
      <w:bookmarkStart w:id="0" w:name="_GoBack"/>
      <w:bookmarkEnd w:id="0"/>
    </w:p>
    <w:p w:rsidR="0061237E" w:rsidRPr="00807E69" w:rsidRDefault="0061237E" w:rsidP="0061237E">
      <w:pPr>
        <w:jc w:val="both"/>
        <w:rPr>
          <w:rFonts w:ascii="Arial" w:eastAsia="Calibri" w:hAnsi="Arial" w:cs="Arial"/>
          <w:b/>
          <w:color w:val="000000"/>
          <w:sz w:val="22"/>
          <w:szCs w:val="22"/>
          <w:lang w:val="es-NI" w:eastAsia="en-US"/>
        </w:rPr>
      </w:pPr>
    </w:p>
    <w:p w:rsidR="0061237E" w:rsidRPr="00F16CE6" w:rsidRDefault="0061237E" w:rsidP="0061237E">
      <w:pPr>
        <w:tabs>
          <w:tab w:val="left" w:pos="-720"/>
          <w:tab w:val="left" w:pos="0"/>
          <w:tab w:val="left" w:pos="1080"/>
          <w:tab w:val="left" w:pos="1440"/>
        </w:tabs>
        <w:suppressAutoHyphens/>
        <w:spacing w:line="240" w:lineRule="atLeast"/>
        <w:jc w:val="both"/>
        <w:rPr>
          <w:rFonts w:ascii="Arial" w:hAnsi="Arial" w:cs="Arial"/>
          <w:color w:val="FF0000"/>
          <w:sz w:val="22"/>
          <w:szCs w:val="22"/>
          <w:lang w:val="es-MX"/>
        </w:rPr>
      </w:pPr>
      <w:r w:rsidRPr="00F16CE6">
        <w:rPr>
          <w:rFonts w:ascii="Arial" w:hAnsi="Arial" w:cs="Arial"/>
          <w:color w:val="FF0000"/>
          <w:sz w:val="22"/>
          <w:szCs w:val="22"/>
          <w:lang w:val="es-MX"/>
        </w:rPr>
        <w:t xml:space="preserve">En esta cuenta se registra la disminución de pérdidas por </w:t>
      </w:r>
      <w:r>
        <w:rPr>
          <w:rFonts w:ascii="Arial" w:hAnsi="Arial" w:cs="Arial"/>
          <w:color w:val="FF0000"/>
          <w:sz w:val="22"/>
          <w:szCs w:val="22"/>
          <w:lang w:val="es-MX"/>
        </w:rPr>
        <w:t>R</w:t>
      </w:r>
      <w:r w:rsidRPr="00F16CE6">
        <w:rPr>
          <w:rFonts w:ascii="Arial" w:hAnsi="Arial" w:cs="Arial"/>
          <w:color w:val="FF0000"/>
          <w:sz w:val="22"/>
          <w:szCs w:val="22"/>
          <w:lang w:val="es-MX"/>
        </w:rPr>
        <w:t>evaluación de propiedades, planta y equipo</w:t>
      </w:r>
      <w:r>
        <w:rPr>
          <w:rFonts w:ascii="Arial" w:hAnsi="Arial" w:cs="Arial"/>
          <w:color w:val="FF0000"/>
          <w:sz w:val="22"/>
          <w:szCs w:val="22"/>
          <w:lang w:val="es-MX"/>
        </w:rPr>
        <w:t>.</w:t>
      </w:r>
    </w:p>
    <w:p w:rsidR="0061237E" w:rsidRDefault="0061237E" w:rsidP="0061237E">
      <w:pPr>
        <w:tabs>
          <w:tab w:val="left" w:pos="-720"/>
          <w:tab w:val="left" w:pos="0"/>
          <w:tab w:val="left" w:pos="1080"/>
          <w:tab w:val="left" w:pos="1440"/>
        </w:tabs>
        <w:suppressAutoHyphens/>
        <w:spacing w:line="240" w:lineRule="atLeast"/>
        <w:jc w:val="both"/>
        <w:rPr>
          <w:rFonts w:ascii="Arial" w:hAnsi="Arial" w:cs="Arial"/>
          <w:color w:val="FF0000"/>
          <w:sz w:val="22"/>
          <w:szCs w:val="22"/>
          <w:lang w:val="es-MX"/>
        </w:rPr>
      </w:pPr>
    </w:p>
    <w:p w:rsidR="0061237E" w:rsidRDefault="0061237E" w:rsidP="0061237E">
      <w:pPr>
        <w:tabs>
          <w:tab w:val="left" w:pos="-720"/>
          <w:tab w:val="left" w:pos="0"/>
          <w:tab w:val="left" w:pos="1080"/>
          <w:tab w:val="left" w:pos="1440"/>
        </w:tabs>
        <w:suppressAutoHyphens/>
        <w:spacing w:line="240" w:lineRule="atLeast"/>
        <w:jc w:val="both"/>
        <w:rPr>
          <w:rFonts w:ascii="Arial" w:hAnsi="Arial" w:cs="Arial"/>
          <w:color w:val="FF0000"/>
          <w:sz w:val="22"/>
          <w:szCs w:val="22"/>
          <w:lang w:val="es-MX"/>
        </w:rPr>
      </w:pPr>
      <w:r>
        <w:rPr>
          <w:rFonts w:ascii="Arial" w:hAnsi="Arial" w:cs="Arial"/>
          <w:color w:val="FF0000"/>
          <w:sz w:val="22"/>
          <w:szCs w:val="22"/>
          <w:lang w:val="es-MX"/>
        </w:rPr>
        <w:t>Las Subcuentas que integran esta cuenta son las siguientes:</w:t>
      </w:r>
    </w:p>
    <w:p w:rsidR="0061237E" w:rsidRPr="00D91ADB" w:rsidRDefault="0061237E" w:rsidP="0061237E">
      <w:pPr>
        <w:tabs>
          <w:tab w:val="left" w:pos="-720"/>
          <w:tab w:val="left" w:pos="0"/>
          <w:tab w:val="left" w:pos="1080"/>
          <w:tab w:val="left" w:pos="1440"/>
        </w:tabs>
        <w:suppressAutoHyphens/>
        <w:spacing w:line="240" w:lineRule="atLeast"/>
        <w:jc w:val="both"/>
        <w:rPr>
          <w:rFonts w:ascii="Arial" w:hAnsi="Arial" w:cs="Arial"/>
          <w:b/>
          <w:color w:val="FF0000"/>
          <w:sz w:val="22"/>
          <w:szCs w:val="22"/>
          <w:lang w:val="es-MX"/>
        </w:rPr>
      </w:pPr>
    </w:p>
    <w:p w:rsidR="0061237E" w:rsidRPr="00D91ADB" w:rsidRDefault="0061237E" w:rsidP="0061237E">
      <w:pPr>
        <w:tabs>
          <w:tab w:val="left" w:pos="-720"/>
          <w:tab w:val="left" w:pos="0"/>
          <w:tab w:val="left" w:pos="1080"/>
          <w:tab w:val="left" w:pos="1440"/>
        </w:tabs>
        <w:suppressAutoHyphens/>
        <w:spacing w:line="240" w:lineRule="atLeast"/>
        <w:jc w:val="both"/>
        <w:rPr>
          <w:rFonts w:ascii="Arial" w:hAnsi="Arial" w:cs="Arial"/>
          <w:b/>
          <w:color w:val="FF0000"/>
          <w:sz w:val="22"/>
          <w:szCs w:val="22"/>
          <w:lang w:val="es-MX"/>
        </w:rPr>
      </w:pPr>
      <w:r>
        <w:rPr>
          <w:rFonts w:ascii="Arial" w:hAnsi="Arial" w:cs="Arial"/>
          <w:b/>
          <w:color w:val="FF0000"/>
          <w:sz w:val="22"/>
          <w:szCs w:val="22"/>
          <w:lang w:val="es-MX"/>
        </w:rPr>
        <w:t>5</w:t>
      </w:r>
      <w:r w:rsidRPr="00D91ADB">
        <w:rPr>
          <w:rFonts w:ascii="Arial" w:hAnsi="Arial" w:cs="Arial"/>
          <w:b/>
          <w:color w:val="FF0000"/>
          <w:sz w:val="22"/>
          <w:szCs w:val="22"/>
          <w:lang w:val="es-MX"/>
        </w:rPr>
        <w:t>5</w:t>
      </w:r>
      <w:r>
        <w:rPr>
          <w:rFonts w:ascii="Arial" w:hAnsi="Arial" w:cs="Arial"/>
          <w:b/>
          <w:color w:val="FF0000"/>
          <w:sz w:val="22"/>
          <w:szCs w:val="22"/>
          <w:lang w:val="es-MX"/>
        </w:rPr>
        <w:t>20</w:t>
      </w:r>
      <w:r w:rsidRPr="00D91ADB">
        <w:rPr>
          <w:rFonts w:ascii="Arial" w:hAnsi="Arial" w:cs="Arial"/>
          <w:b/>
          <w:color w:val="FF0000"/>
          <w:sz w:val="22"/>
          <w:szCs w:val="22"/>
          <w:lang w:val="es-MX"/>
        </w:rPr>
        <w:t>.01.</w:t>
      </w:r>
      <w:r>
        <w:rPr>
          <w:rFonts w:ascii="Arial" w:hAnsi="Arial" w:cs="Arial"/>
          <w:b/>
          <w:color w:val="FF0000"/>
          <w:sz w:val="22"/>
          <w:szCs w:val="22"/>
          <w:lang w:val="es-MX"/>
        </w:rPr>
        <w:t>0</w:t>
      </w:r>
      <w:r w:rsidRPr="00D91ADB">
        <w:rPr>
          <w:rFonts w:ascii="Arial" w:hAnsi="Arial" w:cs="Arial"/>
          <w:b/>
          <w:color w:val="FF0000"/>
          <w:sz w:val="22"/>
          <w:szCs w:val="22"/>
          <w:lang w:val="es-MX"/>
        </w:rPr>
        <w:t>00</w:t>
      </w:r>
      <w:r w:rsidRPr="00D91ADB">
        <w:rPr>
          <w:rFonts w:ascii="Arial" w:hAnsi="Arial" w:cs="Arial"/>
          <w:b/>
          <w:color w:val="FF0000"/>
          <w:sz w:val="22"/>
          <w:szCs w:val="22"/>
          <w:lang w:val="es-MX"/>
        </w:rPr>
        <w:tab/>
        <w:t>Disminución de Pérdidas por Revaluación de Bienes Inmuebles</w:t>
      </w:r>
    </w:p>
    <w:p w:rsidR="0061237E" w:rsidRDefault="0061237E" w:rsidP="0061237E">
      <w:pPr>
        <w:tabs>
          <w:tab w:val="left" w:pos="-720"/>
          <w:tab w:val="left" w:pos="0"/>
          <w:tab w:val="left" w:pos="1080"/>
          <w:tab w:val="left" w:pos="1440"/>
        </w:tabs>
        <w:suppressAutoHyphens/>
        <w:spacing w:line="240" w:lineRule="atLeast"/>
        <w:jc w:val="both"/>
        <w:rPr>
          <w:rFonts w:ascii="Arial" w:hAnsi="Arial" w:cs="Arial"/>
          <w:color w:val="FF0000"/>
          <w:sz w:val="22"/>
          <w:szCs w:val="22"/>
          <w:lang w:val="es-MX"/>
        </w:rPr>
      </w:pPr>
      <w:r>
        <w:rPr>
          <w:rFonts w:ascii="Arial" w:hAnsi="Arial" w:cs="Arial"/>
          <w:color w:val="FF0000"/>
          <w:sz w:val="22"/>
          <w:szCs w:val="22"/>
          <w:lang w:val="es-MX"/>
        </w:rPr>
        <w:t>5520.01.100</w:t>
      </w:r>
      <w:r>
        <w:rPr>
          <w:rFonts w:ascii="Arial" w:hAnsi="Arial" w:cs="Arial"/>
          <w:color w:val="FF0000"/>
          <w:sz w:val="22"/>
          <w:szCs w:val="22"/>
          <w:lang w:val="es-MX"/>
        </w:rPr>
        <w:tab/>
        <w:t>Disminución de Pérdidas por Revaluación de Terrenos</w:t>
      </w:r>
    </w:p>
    <w:p w:rsidR="0061237E" w:rsidRDefault="0061237E" w:rsidP="0061237E">
      <w:pPr>
        <w:tabs>
          <w:tab w:val="left" w:pos="-720"/>
          <w:tab w:val="left" w:pos="0"/>
          <w:tab w:val="left" w:pos="1080"/>
          <w:tab w:val="left" w:pos="1440"/>
        </w:tabs>
        <w:suppressAutoHyphens/>
        <w:spacing w:line="240" w:lineRule="atLeast"/>
        <w:jc w:val="both"/>
        <w:rPr>
          <w:rFonts w:ascii="Arial" w:hAnsi="Arial" w:cs="Arial"/>
          <w:color w:val="FF0000"/>
          <w:sz w:val="22"/>
          <w:szCs w:val="22"/>
          <w:lang w:val="es-MX"/>
        </w:rPr>
      </w:pPr>
      <w:r>
        <w:rPr>
          <w:rFonts w:ascii="Arial" w:hAnsi="Arial" w:cs="Arial"/>
          <w:color w:val="FF0000"/>
          <w:sz w:val="22"/>
          <w:szCs w:val="22"/>
          <w:lang w:val="es-MX"/>
        </w:rPr>
        <w:t>5520.01.200</w:t>
      </w:r>
      <w:r>
        <w:rPr>
          <w:rFonts w:ascii="Arial" w:hAnsi="Arial" w:cs="Arial"/>
          <w:color w:val="FF0000"/>
          <w:sz w:val="22"/>
          <w:szCs w:val="22"/>
          <w:lang w:val="es-MX"/>
        </w:rPr>
        <w:tab/>
        <w:t>Disminución de Pérdidas por Revaluación de Edificios</w:t>
      </w:r>
    </w:p>
    <w:p w:rsidR="0061237E" w:rsidRPr="00807E69" w:rsidRDefault="0061237E" w:rsidP="0061237E">
      <w:pPr>
        <w:jc w:val="both"/>
        <w:rPr>
          <w:rFonts w:ascii="Arial" w:eastAsia="Calibri" w:hAnsi="Arial" w:cs="Arial"/>
          <w:sz w:val="22"/>
          <w:szCs w:val="22"/>
          <w:lang w:val="es-MX" w:eastAsia="en-US"/>
        </w:rPr>
      </w:pPr>
    </w:p>
    <w:p w:rsidR="004E62E9" w:rsidRPr="003633DA" w:rsidRDefault="004E62E9" w:rsidP="004E62E9">
      <w:pPr>
        <w:pStyle w:val="Textonotapie"/>
        <w:rPr>
          <w:lang w:val="es-NI"/>
        </w:rPr>
      </w:pPr>
      <w:r>
        <w:rPr>
          <w:rStyle w:val="Refdenotaalpie"/>
          <w:rFonts w:eastAsiaTheme="majorEastAsia"/>
        </w:rPr>
        <w:t>1</w:t>
      </w:r>
      <w:r>
        <w:rPr>
          <w:rFonts w:eastAsiaTheme="majorEastAsia"/>
        </w:rPr>
        <w:t xml:space="preserve"> </w:t>
      </w:r>
      <w:r>
        <w:rPr>
          <w:rFonts w:ascii="TimesNewRomanPSMT" w:hAnsi="TimesNewRomanPSMT" w:cs="TimesNewRomanPSMT"/>
          <w:sz w:val="19"/>
          <w:szCs w:val="19"/>
          <w:lang w:val="es-NI"/>
        </w:rPr>
        <w:t>Reforma conforme a comunicación “DS-IS-2110-11-2019/LAME” del 6 de noviembre 2019</w:t>
      </w:r>
    </w:p>
    <w:p w:rsidR="0065384F" w:rsidRPr="00522F34" w:rsidRDefault="0065384F" w:rsidP="00807E69">
      <w:pPr>
        <w:ind w:left="1843" w:hanging="1843"/>
        <w:jc w:val="both"/>
        <w:rPr>
          <w:rFonts w:ascii="Arial" w:hAnsi="Arial" w:cs="Arial"/>
          <w:b/>
          <w:color w:val="000000"/>
          <w:sz w:val="22"/>
          <w:szCs w:val="22"/>
          <w:lang w:val="es-MX"/>
        </w:rPr>
      </w:pPr>
    </w:p>
    <w:sectPr w:rsidR="0065384F" w:rsidRPr="00522F34" w:rsidSect="00C05085">
      <w:headerReference w:type="default" r:id="rId8"/>
      <w:footerReference w:type="default" r:id="rId9"/>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1A8" w:rsidRDefault="00F821A8" w:rsidP="00B84E02">
      <w:r>
        <w:separator/>
      </w:r>
    </w:p>
  </w:endnote>
  <w:endnote w:type="continuationSeparator" w:id="0">
    <w:p w:rsidR="00F821A8" w:rsidRDefault="00F821A8" w:rsidP="00B84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807" w:rsidRDefault="00393807">
    <w:pPr>
      <w:ind w:right="260"/>
      <w:rPr>
        <w:color w:val="0F243E" w:themeColor="text2" w:themeShade="80"/>
        <w:sz w:val="26"/>
        <w:szCs w:val="26"/>
      </w:rPr>
    </w:pPr>
    <w:r>
      <w:rPr>
        <w:noProof/>
        <w:color w:val="1F497D" w:themeColor="text2"/>
        <w:sz w:val="26"/>
        <w:szCs w:val="26"/>
        <w:lang w:val="es-NI" w:eastAsia="es-NI"/>
      </w:rPr>
      <mc:AlternateContent>
        <mc:Choice Requires="wps">
          <w:drawing>
            <wp:anchor distT="0" distB="0" distL="114300" distR="114300" simplePos="0" relativeHeight="251661312" behindDoc="0" locked="0" layoutInCell="1" allowOverlap="1" wp14:editId="38CDDEC2">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93000</wp14:pctPosVOffset>
                  </wp:positionV>
                </mc:Choice>
                <mc:Fallback>
                  <wp:positionV relativeFrom="page">
                    <wp:posOffset>9354185</wp:posOffset>
                  </wp:positionV>
                </mc:Fallback>
              </mc:AlternateContent>
              <wp:extent cx="388620" cy="313055"/>
              <wp:effectExtent l="0" t="0" r="0" b="0"/>
              <wp:wrapNone/>
              <wp:docPr id="49" name="Cuadro de texto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93807" w:rsidRDefault="00393807">
                          <w:pPr>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4E62E9">
                            <w:rPr>
                              <w:noProof/>
                              <w:color w:val="0F243E" w:themeColor="text2" w:themeShade="80"/>
                              <w:sz w:val="26"/>
                              <w:szCs w:val="26"/>
                            </w:rPr>
                            <w:t>6</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Cuadro de texto 49" o:spid="_x0000_s1026" type="#_x0000_t202" style="position:absolute;margin-left:0;margin-top:0;width:30.6pt;height:24.65pt;z-index:25166131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" fillcolor="white [3201]" stroked="f" strokeweight=".5pt">
              <v:textbox style="mso-fit-shape-to-text:t" inset="0,,0">
                <w:txbxContent>
                  <w:p w:rsidR="00393807" w:rsidRDefault="00393807">
                    <w:pPr>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4E62E9">
                      <w:rPr>
                        <w:noProof/>
                        <w:color w:val="0F243E" w:themeColor="text2" w:themeShade="80"/>
                        <w:sz w:val="26"/>
                        <w:szCs w:val="26"/>
                      </w:rPr>
                      <w:t>6</w:t>
                    </w:r>
                    <w:r>
                      <w:rPr>
                        <w:color w:val="0F243E" w:themeColor="text2" w:themeShade="80"/>
                        <w:sz w:val="26"/>
                        <w:szCs w:val="26"/>
                      </w:rPr>
                      <w:fldChar w:fldCharType="end"/>
                    </w:r>
                  </w:p>
                </w:txbxContent>
              </v:textbox>
              <w10:wrap anchorx="page" anchory="page"/>
            </v:shape>
          </w:pict>
        </mc:Fallback>
      </mc:AlternateContent>
    </w:r>
  </w:p>
  <w:p w:rsidR="00E242D7" w:rsidRDefault="00393807">
    <w:pPr>
      <w:pStyle w:val="Piedepgina"/>
    </w:pPr>
    <w:r>
      <w:rPr>
        <w:noProof/>
        <w:lang w:val="es-NI" w:eastAsia="es-NI"/>
      </w:rPr>
      <w:drawing>
        <wp:inline distT="0" distB="0" distL="0" distR="0" wp14:anchorId="79E98CBB" wp14:editId="0FC8C9DD">
          <wp:extent cx="6718300" cy="853440"/>
          <wp:effectExtent l="0" t="0" r="6350"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18300" cy="85344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1A8" w:rsidRDefault="00F821A8" w:rsidP="00B84E02">
      <w:r>
        <w:separator/>
      </w:r>
    </w:p>
  </w:footnote>
  <w:footnote w:type="continuationSeparator" w:id="0">
    <w:p w:rsidR="00F821A8" w:rsidRDefault="00F821A8" w:rsidP="00B84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085" w:rsidRDefault="00DB00CC" w:rsidP="001B14E1">
    <w:pPr>
      <w:pStyle w:val="Encabezado"/>
      <w:tabs>
        <w:tab w:val="clear" w:pos="4252"/>
        <w:tab w:val="clear" w:pos="8504"/>
        <w:tab w:val="left" w:pos="1620"/>
      </w:tabs>
      <w:rPr>
        <w:rFonts w:ascii="Verdana" w:hAnsi="Verdana"/>
        <w:szCs w:val="20"/>
      </w:rPr>
    </w:pPr>
    <w:r>
      <w:rPr>
        <w:noProof/>
        <w:lang w:val="es-NI" w:eastAsia="es-NI"/>
      </w:rPr>
      <w:drawing>
        <wp:anchor distT="0" distB="0" distL="114300" distR="114300" simplePos="0" relativeHeight="251659264" behindDoc="1" locked="0" layoutInCell="1" allowOverlap="1" wp14:anchorId="7D239309" wp14:editId="58CCAFC3">
          <wp:simplePos x="0" y="0"/>
          <wp:positionH relativeFrom="page">
            <wp:posOffset>-30480</wp:posOffset>
          </wp:positionH>
          <wp:positionV relativeFrom="paragraph">
            <wp:posOffset>-287655</wp:posOffset>
          </wp:positionV>
          <wp:extent cx="7768588" cy="1434903"/>
          <wp:effectExtent l="0" t="0" r="444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el Membretado SIBOIF-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68588" cy="1434903"/>
                  </a:xfrm>
                  <a:prstGeom prst="rect">
                    <a:avLst/>
                  </a:prstGeom>
                </pic:spPr>
              </pic:pic>
            </a:graphicData>
          </a:graphic>
          <wp14:sizeRelH relativeFrom="page">
            <wp14:pctWidth>0</wp14:pctWidth>
          </wp14:sizeRelH>
          <wp14:sizeRelV relativeFrom="page">
            <wp14:pctHeight>0</wp14:pctHeight>
          </wp14:sizeRelV>
        </wp:anchor>
      </w:drawing>
    </w:r>
  </w:p>
  <w:p w:rsidR="0016499C" w:rsidRDefault="0016499C" w:rsidP="001B14E1">
    <w:pPr>
      <w:pStyle w:val="Encabezado"/>
      <w:tabs>
        <w:tab w:val="clear" w:pos="4252"/>
        <w:tab w:val="clear" w:pos="8504"/>
        <w:tab w:val="left" w:pos="1620"/>
      </w:tabs>
      <w:rPr>
        <w:rFonts w:ascii="Verdana" w:hAnsi="Verdana"/>
        <w:szCs w:val="20"/>
      </w:rPr>
    </w:pPr>
  </w:p>
  <w:p w:rsidR="0016499C" w:rsidRDefault="0016499C" w:rsidP="001B14E1">
    <w:pPr>
      <w:pStyle w:val="Encabezado"/>
      <w:tabs>
        <w:tab w:val="clear" w:pos="4252"/>
        <w:tab w:val="clear" w:pos="8504"/>
        <w:tab w:val="left" w:pos="1620"/>
      </w:tabs>
      <w:rPr>
        <w:rFonts w:ascii="Verdana" w:hAnsi="Verdana"/>
        <w:szCs w:val="20"/>
      </w:rPr>
    </w:pPr>
  </w:p>
  <w:p w:rsidR="0016499C" w:rsidRDefault="0016499C" w:rsidP="001B14E1">
    <w:pPr>
      <w:pStyle w:val="Encabezado"/>
      <w:tabs>
        <w:tab w:val="clear" w:pos="4252"/>
        <w:tab w:val="clear" w:pos="8504"/>
        <w:tab w:val="left" w:pos="1620"/>
      </w:tabs>
      <w:rPr>
        <w:rFonts w:ascii="Verdana" w:hAnsi="Verdana"/>
        <w:szCs w:val="20"/>
      </w:rPr>
    </w:pPr>
  </w:p>
  <w:p w:rsidR="00E242D7" w:rsidRDefault="00E242D7" w:rsidP="001B14E1">
    <w:pPr>
      <w:pStyle w:val="Encabezado"/>
      <w:tabs>
        <w:tab w:val="clear" w:pos="4252"/>
        <w:tab w:val="clear" w:pos="8504"/>
        <w:tab w:val="left" w:pos="16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F6995"/>
    <w:multiLevelType w:val="hybridMultilevel"/>
    <w:tmpl w:val="6ED8AC1E"/>
    <w:lvl w:ilvl="0" w:tplc="96E65DD0">
      <w:start w:val="1"/>
      <w:numFmt w:val="lowerLetter"/>
      <w:lvlText w:val="%1."/>
      <w:lvlJc w:val="left"/>
      <w:pPr>
        <w:ind w:left="108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6EB275A"/>
    <w:multiLevelType w:val="hybridMultilevel"/>
    <w:tmpl w:val="A6FC7BCE"/>
    <w:lvl w:ilvl="0" w:tplc="B4AA731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D5067FD"/>
    <w:multiLevelType w:val="hybridMultilevel"/>
    <w:tmpl w:val="D9E8478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2157093"/>
    <w:multiLevelType w:val="hybridMultilevel"/>
    <w:tmpl w:val="F4B8F70A"/>
    <w:lvl w:ilvl="0" w:tplc="2FC0424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3723925"/>
    <w:multiLevelType w:val="hybridMultilevel"/>
    <w:tmpl w:val="DE26FD2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6185162"/>
    <w:multiLevelType w:val="hybridMultilevel"/>
    <w:tmpl w:val="1186B9B0"/>
    <w:lvl w:ilvl="0" w:tplc="30AED29E">
      <w:start w:val="1"/>
      <w:numFmt w:val="decimal"/>
      <w:pStyle w:val="Estilo1"/>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61F5F82"/>
    <w:multiLevelType w:val="hybridMultilevel"/>
    <w:tmpl w:val="A0F2EE5E"/>
    <w:lvl w:ilvl="0" w:tplc="ADF86E66">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FEC4A82"/>
    <w:multiLevelType w:val="hybridMultilevel"/>
    <w:tmpl w:val="2D126FA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4B56041"/>
    <w:multiLevelType w:val="hybridMultilevel"/>
    <w:tmpl w:val="2CDA290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79712B1"/>
    <w:multiLevelType w:val="hybridMultilevel"/>
    <w:tmpl w:val="A9E8B0A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1472ECB"/>
    <w:multiLevelType w:val="hybridMultilevel"/>
    <w:tmpl w:val="C688E3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1841F8F"/>
    <w:multiLevelType w:val="hybridMultilevel"/>
    <w:tmpl w:val="2F7E3DE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4A81D89"/>
    <w:multiLevelType w:val="hybridMultilevel"/>
    <w:tmpl w:val="6A76A3DC"/>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7B651E5"/>
    <w:multiLevelType w:val="hybridMultilevel"/>
    <w:tmpl w:val="26EEE4B0"/>
    <w:lvl w:ilvl="0" w:tplc="B4AA731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B3B6BD4"/>
    <w:multiLevelType w:val="hybridMultilevel"/>
    <w:tmpl w:val="177AF962"/>
    <w:lvl w:ilvl="0" w:tplc="96E65DD0">
      <w:start w:val="1"/>
      <w:numFmt w:val="lowerLetter"/>
      <w:lvlText w:val="%1."/>
      <w:lvlJc w:val="left"/>
      <w:pPr>
        <w:ind w:left="1080" w:hanging="360"/>
      </w:pPr>
      <w:rPr>
        <w:rFonts w:hint="default"/>
      </w:rPr>
    </w:lvl>
    <w:lvl w:ilvl="1" w:tplc="D1F41DDE">
      <w:start w:val="1"/>
      <w:numFmt w:val="decimal"/>
      <w:lvlText w:val="%2."/>
      <w:lvlJc w:val="left"/>
      <w:pPr>
        <w:ind w:left="1800" w:hanging="360"/>
      </w:pPr>
      <w:rPr>
        <w:rFonts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15:restartNumberingAfterBreak="0">
    <w:nsid w:val="4C5A5357"/>
    <w:multiLevelType w:val="hybridMultilevel"/>
    <w:tmpl w:val="0798AAFA"/>
    <w:lvl w:ilvl="0" w:tplc="2FC0424E">
      <w:start w:val="1"/>
      <w:numFmt w:val="decimal"/>
      <w:lvlText w:val="%1."/>
      <w:lvlJc w:val="left"/>
      <w:pPr>
        <w:ind w:left="720" w:hanging="360"/>
      </w:pPr>
      <w:rPr>
        <w:rFonts w:hint="default"/>
      </w:r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1026D94"/>
    <w:multiLevelType w:val="hybridMultilevel"/>
    <w:tmpl w:val="8BD86A5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41B5067"/>
    <w:multiLevelType w:val="hybridMultilevel"/>
    <w:tmpl w:val="DCAC2FC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5B8D7A7F"/>
    <w:multiLevelType w:val="hybridMultilevel"/>
    <w:tmpl w:val="66E4CF28"/>
    <w:lvl w:ilvl="0" w:tplc="B4AA731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5A707CF"/>
    <w:multiLevelType w:val="hybridMultilevel"/>
    <w:tmpl w:val="A03A38F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7B71FE8"/>
    <w:multiLevelType w:val="hybridMultilevel"/>
    <w:tmpl w:val="97087B7E"/>
    <w:lvl w:ilvl="0" w:tplc="0C0A000F">
      <w:start w:val="1"/>
      <w:numFmt w:val="decimal"/>
      <w:lvlText w:val="%1."/>
      <w:lvlJc w:val="left"/>
      <w:pPr>
        <w:tabs>
          <w:tab w:val="num" w:pos="1776"/>
        </w:tabs>
        <w:ind w:left="1776" w:hanging="360"/>
      </w:pPr>
    </w:lvl>
    <w:lvl w:ilvl="1" w:tplc="0C0A0019" w:tentative="1">
      <w:start w:val="1"/>
      <w:numFmt w:val="lowerLetter"/>
      <w:lvlText w:val="%2."/>
      <w:lvlJc w:val="left"/>
      <w:pPr>
        <w:tabs>
          <w:tab w:val="num" w:pos="2496"/>
        </w:tabs>
        <w:ind w:left="2496" w:hanging="360"/>
      </w:pPr>
    </w:lvl>
    <w:lvl w:ilvl="2" w:tplc="0C0A001B" w:tentative="1">
      <w:start w:val="1"/>
      <w:numFmt w:val="lowerRoman"/>
      <w:lvlText w:val="%3."/>
      <w:lvlJc w:val="right"/>
      <w:pPr>
        <w:tabs>
          <w:tab w:val="num" w:pos="3216"/>
        </w:tabs>
        <w:ind w:left="3216" w:hanging="180"/>
      </w:pPr>
    </w:lvl>
    <w:lvl w:ilvl="3" w:tplc="0C0A000F" w:tentative="1">
      <w:start w:val="1"/>
      <w:numFmt w:val="decimal"/>
      <w:lvlText w:val="%4."/>
      <w:lvlJc w:val="left"/>
      <w:pPr>
        <w:tabs>
          <w:tab w:val="num" w:pos="3936"/>
        </w:tabs>
        <w:ind w:left="3936" w:hanging="360"/>
      </w:pPr>
    </w:lvl>
    <w:lvl w:ilvl="4" w:tplc="0C0A0019" w:tentative="1">
      <w:start w:val="1"/>
      <w:numFmt w:val="lowerLetter"/>
      <w:lvlText w:val="%5."/>
      <w:lvlJc w:val="left"/>
      <w:pPr>
        <w:tabs>
          <w:tab w:val="num" w:pos="4656"/>
        </w:tabs>
        <w:ind w:left="4656" w:hanging="360"/>
      </w:pPr>
    </w:lvl>
    <w:lvl w:ilvl="5" w:tplc="0C0A001B" w:tentative="1">
      <w:start w:val="1"/>
      <w:numFmt w:val="lowerRoman"/>
      <w:lvlText w:val="%6."/>
      <w:lvlJc w:val="right"/>
      <w:pPr>
        <w:tabs>
          <w:tab w:val="num" w:pos="5376"/>
        </w:tabs>
        <w:ind w:left="5376" w:hanging="180"/>
      </w:pPr>
    </w:lvl>
    <w:lvl w:ilvl="6" w:tplc="0C0A000F" w:tentative="1">
      <w:start w:val="1"/>
      <w:numFmt w:val="decimal"/>
      <w:lvlText w:val="%7."/>
      <w:lvlJc w:val="left"/>
      <w:pPr>
        <w:tabs>
          <w:tab w:val="num" w:pos="6096"/>
        </w:tabs>
        <w:ind w:left="6096" w:hanging="360"/>
      </w:pPr>
    </w:lvl>
    <w:lvl w:ilvl="7" w:tplc="0C0A0019" w:tentative="1">
      <w:start w:val="1"/>
      <w:numFmt w:val="lowerLetter"/>
      <w:lvlText w:val="%8."/>
      <w:lvlJc w:val="left"/>
      <w:pPr>
        <w:tabs>
          <w:tab w:val="num" w:pos="6816"/>
        </w:tabs>
        <w:ind w:left="6816" w:hanging="360"/>
      </w:pPr>
    </w:lvl>
    <w:lvl w:ilvl="8" w:tplc="0C0A001B" w:tentative="1">
      <w:start w:val="1"/>
      <w:numFmt w:val="lowerRoman"/>
      <w:lvlText w:val="%9."/>
      <w:lvlJc w:val="right"/>
      <w:pPr>
        <w:tabs>
          <w:tab w:val="num" w:pos="7536"/>
        </w:tabs>
        <w:ind w:left="7536" w:hanging="180"/>
      </w:pPr>
    </w:lvl>
  </w:abstractNum>
  <w:abstractNum w:abstractNumId="21" w15:restartNumberingAfterBreak="0">
    <w:nsid w:val="6943785B"/>
    <w:multiLevelType w:val="hybridMultilevel"/>
    <w:tmpl w:val="14D463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9EE1E06"/>
    <w:multiLevelType w:val="hybridMultilevel"/>
    <w:tmpl w:val="05EC97D8"/>
    <w:lvl w:ilvl="0" w:tplc="0C0A000F">
      <w:start w:val="1"/>
      <w:numFmt w:val="decimal"/>
      <w:lvlText w:val="%1."/>
      <w:lvlJc w:val="left"/>
      <w:pPr>
        <w:tabs>
          <w:tab w:val="num" w:pos="1776"/>
        </w:tabs>
        <w:ind w:left="1776" w:hanging="360"/>
      </w:pPr>
    </w:lvl>
    <w:lvl w:ilvl="1" w:tplc="0C0A0019">
      <w:start w:val="1"/>
      <w:numFmt w:val="lowerLetter"/>
      <w:lvlText w:val="%2."/>
      <w:lvlJc w:val="left"/>
      <w:pPr>
        <w:tabs>
          <w:tab w:val="num" w:pos="2496"/>
        </w:tabs>
        <w:ind w:left="2496" w:hanging="360"/>
      </w:pPr>
    </w:lvl>
    <w:lvl w:ilvl="2" w:tplc="0C0A001B" w:tentative="1">
      <w:start w:val="1"/>
      <w:numFmt w:val="lowerRoman"/>
      <w:lvlText w:val="%3."/>
      <w:lvlJc w:val="right"/>
      <w:pPr>
        <w:tabs>
          <w:tab w:val="num" w:pos="3216"/>
        </w:tabs>
        <w:ind w:left="3216" w:hanging="180"/>
      </w:pPr>
    </w:lvl>
    <w:lvl w:ilvl="3" w:tplc="0C0A000F" w:tentative="1">
      <w:start w:val="1"/>
      <w:numFmt w:val="decimal"/>
      <w:lvlText w:val="%4."/>
      <w:lvlJc w:val="left"/>
      <w:pPr>
        <w:tabs>
          <w:tab w:val="num" w:pos="3936"/>
        </w:tabs>
        <w:ind w:left="3936" w:hanging="360"/>
      </w:pPr>
    </w:lvl>
    <w:lvl w:ilvl="4" w:tplc="0C0A0019" w:tentative="1">
      <w:start w:val="1"/>
      <w:numFmt w:val="lowerLetter"/>
      <w:lvlText w:val="%5."/>
      <w:lvlJc w:val="left"/>
      <w:pPr>
        <w:tabs>
          <w:tab w:val="num" w:pos="4656"/>
        </w:tabs>
        <w:ind w:left="4656" w:hanging="360"/>
      </w:pPr>
    </w:lvl>
    <w:lvl w:ilvl="5" w:tplc="0C0A001B" w:tentative="1">
      <w:start w:val="1"/>
      <w:numFmt w:val="lowerRoman"/>
      <w:lvlText w:val="%6."/>
      <w:lvlJc w:val="right"/>
      <w:pPr>
        <w:tabs>
          <w:tab w:val="num" w:pos="5376"/>
        </w:tabs>
        <w:ind w:left="5376" w:hanging="180"/>
      </w:pPr>
    </w:lvl>
    <w:lvl w:ilvl="6" w:tplc="0C0A000F" w:tentative="1">
      <w:start w:val="1"/>
      <w:numFmt w:val="decimal"/>
      <w:lvlText w:val="%7."/>
      <w:lvlJc w:val="left"/>
      <w:pPr>
        <w:tabs>
          <w:tab w:val="num" w:pos="6096"/>
        </w:tabs>
        <w:ind w:left="6096" w:hanging="360"/>
      </w:pPr>
    </w:lvl>
    <w:lvl w:ilvl="7" w:tplc="0C0A0019" w:tentative="1">
      <w:start w:val="1"/>
      <w:numFmt w:val="lowerLetter"/>
      <w:lvlText w:val="%8."/>
      <w:lvlJc w:val="left"/>
      <w:pPr>
        <w:tabs>
          <w:tab w:val="num" w:pos="6816"/>
        </w:tabs>
        <w:ind w:left="6816" w:hanging="360"/>
      </w:pPr>
    </w:lvl>
    <w:lvl w:ilvl="8" w:tplc="0C0A001B" w:tentative="1">
      <w:start w:val="1"/>
      <w:numFmt w:val="lowerRoman"/>
      <w:lvlText w:val="%9."/>
      <w:lvlJc w:val="right"/>
      <w:pPr>
        <w:tabs>
          <w:tab w:val="num" w:pos="7536"/>
        </w:tabs>
        <w:ind w:left="7536" w:hanging="180"/>
      </w:pPr>
    </w:lvl>
  </w:abstractNum>
  <w:abstractNum w:abstractNumId="23" w15:restartNumberingAfterBreak="0">
    <w:nsid w:val="6CBE0E5D"/>
    <w:multiLevelType w:val="multilevel"/>
    <w:tmpl w:val="603E96A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CFF3F87"/>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DD96B70"/>
    <w:multiLevelType w:val="hybridMultilevel"/>
    <w:tmpl w:val="CC8A815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07E6190"/>
    <w:multiLevelType w:val="hybridMultilevel"/>
    <w:tmpl w:val="14E4E5E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0D97D09"/>
    <w:multiLevelType w:val="multilevel"/>
    <w:tmpl w:val="320091D4"/>
    <w:lvl w:ilvl="0">
      <w:start w:val="1"/>
      <w:numFmt w:val="upp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1645BEB"/>
    <w:multiLevelType w:val="hybridMultilevel"/>
    <w:tmpl w:val="B1884CE2"/>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22E31D9"/>
    <w:multiLevelType w:val="hybridMultilevel"/>
    <w:tmpl w:val="DE26FD2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80949EC"/>
    <w:multiLevelType w:val="hybridMultilevel"/>
    <w:tmpl w:val="10109B0C"/>
    <w:lvl w:ilvl="0" w:tplc="2F1C8ACE">
      <w:start w:val="2"/>
      <w:numFmt w:val="decimal"/>
      <w:lvlText w:val="%1."/>
      <w:lvlJc w:val="left"/>
      <w:pPr>
        <w:tabs>
          <w:tab w:val="num" w:pos="2136"/>
        </w:tabs>
        <w:ind w:left="2136" w:hanging="360"/>
      </w:pPr>
      <w:rPr>
        <w:rFonts w:hint="default"/>
      </w:rPr>
    </w:lvl>
    <w:lvl w:ilvl="1" w:tplc="7D721174">
      <w:start w:val="3"/>
      <w:numFmt w:val="decimal"/>
      <w:lvlText w:val="%2."/>
      <w:lvlJc w:val="left"/>
      <w:pPr>
        <w:tabs>
          <w:tab w:val="num" w:pos="2856"/>
        </w:tabs>
        <w:ind w:left="2856" w:hanging="360"/>
      </w:pPr>
      <w:rPr>
        <w:rFonts w:hint="default"/>
      </w:rPr>
    </w:lvl>
    <w:lvl w:ilvl="2" w:tplc="0409001B" w:tentative="1">
      <w:start w:val="1"/>
      <w:numFmt w:val="lowerRoman"/>
      <w:lvlText w:val="%3."/>
      <w:lvlJc w:val="right"/>
      <w:pPr>
        <w:tabs>
          <w:tab w:val="num" w:pos="3576"/>
        </w:tabs>
        <w:ind w:left="3576" w:hanging="180"/>
      </w:pPr>
    </w:lvl>
    <w:lvl w:ilvl="3" w:tplc="0409000F" w:tentative="1">
      <w:start w:val="1"/>
      <w:numFmt w:val="decimal"/>
      <w:lvlText w:val="%4."/>
      <w:lvlJc w:val="left"/>
      <w:pPr>
        <w:tabs>
          <w:tab w:val="num" w:pos="4296"/>
        </w:tabs>
        <w:ind w:left="4296" w:hanging="360"/>
      </w:pPr>
    </w:lvl>
    <w:lvl w:ilvl="4" w:tplc="04090019" w:tentative="1">
      <w:start w:val="1"/>
      <w:numFmt w:val="lowerLetter"/>
      <w:lvlText w:val="%5."/>
      <w:lvlJc w:val="left"/>
      <w:pPr>
        <w:tabs>
          <w:tab w:val="num" w:pos="5016"/>
        </w:tabs>
        <w:ind w:left="5016" w:hanging="360"/>
      </w:pPr>
    </w:lvl>
    <w:lvl w:ilvl="5" w:tplc="0409001B" w:tentative="1">
      <w:start w:val="1"/>
      <w:numFmt w:val="lowerRoman"/>
      <w:lvlText w:val="%6."/>
      <w:lvlJc w:val="right"/>
      <w:pPr>
        <w:tabs>
          <w:tab w:val="num" w:pos="5736"/>
        </w:tabs>
        <w:ind w:left="5736" w:hanging="180"/>
      </w:pPr>
    </w:lvl>
    <w:lvl w:ilvl="6" w:tplc="0409000F" w:tentative="1">
      <w:start w:val="1"/>
      <w:numFmt w:val="decimal"/>
      <w:lvlText w:val="%7."/>
      <w:lvlJc w:val="left"/>
      <w:pPr>
        <w:tabs>
          <w:tab w:val="num" w:pos="6456"/>
        </w:tabs>
        <w:ind w:left="6456" w:hanging="360"/>
      </w:pPr>
    </w:lvl>
    <w:lvl w:ilvl="7" w:tplc="04090019" w:tentative="1">
      <w:start w:val="1"/>
      <w:numFmt w:val="lowerLetter"/>
      <w:lvlText w:val="%8."/>
      <w:lvlJc w:val="left"/>
      <w:pPr>
        <w:tabs>
          <w:tab w:val="num" w:pos="7176"/>
        </w:tabs>
        <w:ind w:left="7176" w:hanging="360"/>
      </w:pPr>
    </w:lvl>
    <w:lvl w:ilvl="8" w:tplc="0409001B" w:tentative="1">
      <w:start w:val="1"/>
      <w:numFmt w:val="lowerRoman"/>
      <w:lvlText w:val="%9."/>
      <w:lvlJc w:val="right"/>
      <w:pPr>
        <w:tabs>
          <w:tab w:val="num" w:pos="7896"/>
        </w:tabs>
        <w:ind w:left="7896" w:hanging="180"/>
      </w:pPr>
    </w:lvl>
  </w:abstractNum>
  <w:abstractNum w:abstractNumId="31" w15:restartNumberingAfterBreak="0">
    <w:nsid w:val="7B9848C3"/>
    <w:multiLevelType w:val="hybridMultilevel"/>
    <w:tmpl w:val="1D8267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24"/>
  </w:num>
  <w:num w:numId="3">
    <w:abstractNumId w:val="19"/>
  </w:num>
  <w:num w:numId="4">
    <w:abstractNumId w:val="27"/>
  </w:num>
  <w:num w:numId="5">
    <w:abstractNumId w:val="23"/>
  </w:num>
  <w:num w:numId="6">
    <w:abstractNumId w:val="25"/>
  </w:num>
  <w:num w:numId="7">
    <w:abstractNumId w:val="4"/>
  </w:num>
  <w:num w:numId="8">
    <w:abstractNumId w:val="8"/>
  </w:num>
  <w:num w:numId="9">
    <w:abstractNumId w:val="21"/>
  </w:num>
  <w:num w:numId="10">
    <w:abstractNumId w:val="31"/>
  </w:num>
  <w:num w:numId="11">
    <w:abstractNumId w:val="26"/>
  </w:num>
  <w:num w:numId="12">
    <w:abstractNumId w:val="6"/>
  </w:num>
  <w:num w:numId="13">
    <w:abstractNumId w:val="11"/>
  </w:num>
  <w:num w:numId="14">
    <w:abstractNumId w:val="14"/>
  </w:num>
  <w:num w:numId="15">
    <w:abstractNumId w:val="10"/>
  </w:num>
  <w:num w:numId="16">
    <w:abstractNumId w:val="2"/>
  </w:num>
  <w:num w:numId="17">
    <w:abstractNumId w:val="17"/>
  </w:num>
  <w:num w:numId="18">
    <w:abstractNumId w:val="9"/>
  </w:num>
  <w:num w:numId="19">
    <w:abstractNumId w:val="0"/>
  </w:num>
  <w:num w:numId="20">
    <w:abstractNumId w:val="16"/>
  </w:num>
  <w:num w:numId="21">
    <w:abstractNumId w:val="7"/>
  </w:num>
  <w:num w:numId="22">
    <w:abstractNumId w:val="15"/>
  </w:num>
  <w:num w:numId="23">
    <w:abstractNumId w:val="12"/>
  </w:num>
  <w:num w:numId="24">
    <w:abstractNumId w:val="28"/>
  </w:num>
  <w:num w:numId="25">
    <w:abstractNumId w:val="3"/>
  </w:num>
  <w:num w:numId="26">
    <w:abstractNumId w:val="22"/>
  </w:num>
  <w:num w:numId="27">
    <w:abstractNumId w:val="20"/>
  </w:num>
  <w:num w:numId="28">
    <w:abstractNumId w:val="30"/>
  </w:num>
  <w:num w:numId="29">
    <w:abstractNumId w:val="29"/>
  </w:num>
  <w:num w:numId="30">
    <w:abstractNumId w:val="18"/>
  </w:num>
  <w:num w:numId="31">
    <w:abstractNumId w:val="13"/>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trackedChanges" w:enforcement="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E02"/>
    <w:rsid w:val="000054AC"/>
    <w:rsid w:val="00005C80"/>
    <w:rsid w:val="000144F1"/>
    <w:rsid w:val="000223A0"/>
    <w:rsid w:val="00027D41"/>
    <w:rsid w:val="0003226E"/>
    <w:rsid w:val="00040EF0"/>
    <w:rsid w:val="000414A8"/>
    <w:rsid w:val="0004684C"/>
    <w:rsid w:val="0006347B"/>
    <w:rsid w:val="000639D2"/>
    <w:rsid w:val="0006799C"/>
    <w:rsid w:val="000773B0"/>
    <w:rsid w:val="0008363F"/>
    <w:rsid w:val="00086B36"/>
    <w:rsid w:val="000870F9"/>
    <w:rsid w:val="0009615B"/>
    <w:rsid w:val="00096DDE"/>
    <w:rsid w:val="000B68F6"/>
    <w:rsid w:val="000C7666"/>
    <w:rsid w:val="000E17F9"/>
    <w:rsid w:val="000E1D6E"/>
    <w:rsid w:val="000E65CA"/>
    <w:rsid w:val="000F217B"/>
    <w:rsid w:val="000F7094"/>
    <w:rsid w:val="00101EFF"/>
    <w:rsid w:val="00107182"/>
    <w:rsid w:val="00107DB2"/>
    <w:rsid w:val="00131FBD"/>
    <w:rsid w:val="00132F51"/>
    <w:rsid w:val="0013503A"/>
    <w:rsid w:val="0013611F"/>
    <w:rsid w:val="001464F6"/>
    <w:rsid w:val="00147643"/>
    <w:rsid w:val="00151C50"/>
    <w:rsid w:val="00156C3A"/>
    <w:rsid w:val="00156E64"/>
    <w:rsid w:val="0016051E"/>
    <w:rsid w:val="00162000"/>
    <w:rsid w:val="0016499C"/>
    <w:rsid w:val="00167FED"/>
    <w:rsid w:val="00170547"/>
    <w:rsid w:val="001726AC"/>
    <w:rsid w:val="00183AA8"/>
    <w:rsid w:val="0018472C"/>
    <w:rsid w:val="001862F3"/>
    <w:rsid w:val="001A34C3"/>
    <w:rsid w:val="001A3723"/>
    <w:rsid w:val="001A3DE4"/>
    <w:rsid w:val="001B14E1"/>
    <w:rsid w:val="001B61EB"/>
    <w:rsid w:val="001B6C4A"/>
    <w:rsid w:val="001C086A"/>
    <w:rsid w:val="001D20C7"/>
    <w:rsid w:val="001D2879"/>
    <w:rsid w:val="001E16E0"/>
    <w:rsid w:val="001F050D"/>
    <w:rsid w:val="00210C40"/>
    <w:rsid w:val="0021140C"/>
    <w:rsid w:val="002159F3"/>
    <w:rsid w:val="002317B0"/>
    <w:rsid w:val="002374BC"/>
    <w:rsid w:val="00244D74"/>
    <w:rsid w:val="002510A9"/>
    <w:rsid w:val="00260B2C"/>
    <w:rsid w:val="00264BD2"/>
    <w:rsid w:val="0026540D"/>
    <w:rsid w:val="00274DB7"/>
    <w:rsid w:val="002A230A"/>
    <w:rsid w:val="002A7FF4"/>
    <w:rsid w:val="002D2FCF"/>
    <w:rsid w:val="002D3F6A"/>
    <w:rsid w:val="002E1868"/>
    <w:rsid w:val="00300417"/>
    <w:rsid w:val="003024B1"/>
    <w:rsid w:val="00304C09"/>
    <w:rsid w:val="00311CC6"/>
    <w:rsid w:val="003168DC"/>
    <w:rsid w:val="00323A8A"/>
    <w:rsid w:val="0032421C"/>
    <w:rsid w:val="003332BB"/>
    <w:rsid w:val="00334CED"/>
    <w:rsid w:val="003402BC"/>
    <w:rsid w:val="00342397"/>
    <w:rsid w:val="00355913"/>
    <w:rsid w:val="00357264"/>
    <w:rsid w:val="003636F4"/>
    <w:rsid w:val="00375AE1"/>
    <w:rsid w:val="003914AA"/>
    <w:rsid w:val="00393807"/>
    <w:rsid w:val="00395C45"/>
    <w:rsid w:val="003A210B"/>
    <w:rsid w:val="003A61C6"/>
    <w:rsid w:val="003B0712"/>
    <w:rsid w:val="003C70C4"/>
    <w:rsid w:val="003D13AE"/>
    <w:rsid w:val="003E7EAD"/>
    <w:rsid w:val="003F0B3F"/>
    <w:rsid w:val="0040375F"/>
    <w:rsid w:val="00404816"/>
    <w:rsid w:val="00411EA7"/>
    <w:rsid w:val="004212D0"/>
    <w:rsid w:val="0042258F"/>
    <w:rsid w:val="00424032"/>
    <w:rsid w:val="00424B67"/>
    <w:rsid w:val="00432E28"/>
    <w:rsid w:val="00455B5F"/>
    <w:rsid w:val="004675FD"/>
    <w:rsid w:val="00480AA0"/>
    <w:rsid w:val="00484058"/>
    <w:rsid w:val="0049035E"/>
    <w:rsid w:val="004A0F0A"/>
    <w:rsid w:val="004A628F"/>
    <w:rsid w:val="004B1639"/>
    <w:rsid w:val="004B3ECB"/>
    <w:rsid w:val="004B7965"/>
    <w:rsid w:val="004D3A47"/>
    <w:rsid w:val="004E5023"/>
    <w:rsid w:val="004E5B54"/>
    <w:rsid w:val="004E62E9"/>
    <w:rsid w:val="004F1FBD"/>
    <w:rsid w:val="00500D4A"/>
    <w:rsid w:val="005047C1"/>
    <w:rsid w:val="00514F58"/>
    <w:rsid w:val="00522F34"/>
    <w:rsid w:val="00525310"/>
    <w:rsid w:val="00547EA8"/>
    <w:rsid w:val="00551872"/>
    <w:rsid w:val="005520F8"/>
    <w:rsid w:val="00565233"/>
    <w:rsid w:val="00577506"/>
    <w:rsid w:val="00585BDE"/>
    <w:rsid w:val="00596547"/>
    <w:rsid w:val="005B572C"/>
    <w:rsid w:val="005C1BAA"/>
    <w:rsid w:val="005C32C5"/>
    <w:rsid w:val="005E32BC"/>
    <w:rsid w:val="005E3F8E"/>
    <w:rsid w:val="005F2FD0"/>
    <w:rsid w:val="00602B85"/>
    <w:rsid w:val="00611431"/>
    <w:rsid w:val="0061237E"/>
    <w:rsid w:val="0061332B"/>
    <w:rsid w:val="006263CB"/>
    <w:rsid w:val="0064507E"/>
    <w:rsid w:val="006451CF"/>
    <w:rsid w:val="00652B25"/>
    <w:rsid w:val="0065384F"/>
    <w:rsid w:val="0066071D"/>
    <w:rsid w:val="0067518A"/>
    <w:rsid w:val="00683ACB"/>
    <w:rsid w:val="00687EEB"/>
    <w:rsid w:val="00691905"/>
    <w:rsid w:val="00694CDB"/>
    <w:rsid w:val="006A65AA"/>
    <w:rsid w:val="006A7CAA"/>
    <w:rsid w:val="006D0660"/>
    <w:rsid w:val="006E2720"/>
    <w:rsid w:val="00703B02"/>
    <w:rsid w:val="00706BFC"/>
    <w:rsid w:val="00711D06"/>
    <w:rsid w:val="00720CEC"/>
    <w:rsid w:val="0072259F"/>
    <w:rsid w:val="00722DD4"/>
    <w:rsid w:val="00725204"/>
    <w:rsid w:val="00731018"/>
    <w:rsid w:val="00731386"/>
    <w:rsid w:val="007476E8"/>
    <w:rsid w:val="00750DCA"/>
    <w:rsid w:val="0075171A"/>
    <w:rsid w:val="00753BEE"/>
    <w:rsid w:val="00763CBE"/>
    <w:rsid w:val="00770FFB"/>
    <w:rsid w:val="00781F6C"/>
    <w:rsid w:val="0079584C"/>
    <w:rsid w:val="007A5517"/>
    <w:rsid w:val="007D04F4"/>
    <w:rsid w:val="007D14FE"/>
    <w:rsid w:val="007D2082"/>
    <w:rsid w:val="007D5448"/>
    <w:rsid w:val="007D6249"/>
    <w:rsid w:val="007E7233"/>
    <w:rsid w:val="00807E69"/>
    <w:rsid w:val="00821212"/>
    <w:rsid w:val="00822D03"/>
    <w:rsid w:val="00853DE2"/>
    <w:rsid w:val="00872775"/>
    <w:rsid w:val="0087333C"/>
    <w:rsid w:val="00874DE0"/>
    <w:rsid w:val="00881727"/>
    <w:rsid w:val="00887D82"/>
    <w:rsid w:val="00896D0B"/>
    <w:rsid w:val="008A3117"/>
    <w:rsid w:val="008B3536"/>
    <w:rsid w:val="008D473B"/>
    <w:rsid w:val="008E33B5"/>
    <w:rsid w:val="008F3C5B"/>
    <w:rsid w:val="008F6A0A"/>
    <w:rsid w:val="009077BE"/>
    <w:rsid w:val="00911818"/>
    <w:rsid w:val="00917A39"/>
    <w:rsid w:val="00933DBC"/>
    <w:rsid w:val="00935144"/>
    <w:rsid w:val="009519E8"/>
    <w:rsid w:val="0096237F"/>
    <w:rsid w:val="00977D31"/>
    <w:rsid w:val="0098059E"/>
    <w:rsid w:val="00985900"/>
    <w:rsid w:val="009864D0"/>
    <w:rsid w:val="00986857"/>
    <w:rsid w:val="00986A57"/>
    <w:rsid w:val="0099227E"/>
    <w:rsid w:val="00992547"/>
    <w:rsid w:val="009973B4"/>
    <w:rsid w:val="009D70AB"/>
    <w:rsid w:val="009F14B8"/>
    <w:rsid w:val="00A04117"/>
    <w:rsid w:val="00A065DB"/>
    <w:rsid w:val="00A15BCE"/>
    <w:rsid w:val="00A1675E"/>
    <w:rsid w:val="00A17042"/>
    <w:rsid w:val="00A40158"/>
    <w:rsid w:val="00A4232A"/>
    <w:rsid w:val="00A54F75"/>
    <w:rsid w:val="00A62A5B"/>
    <w:rsid w:val="00A650F8"/>
    <w:rsid w:val="00A670DF"/>
    <w:rsid w:val="00A74114"/>
    <w:rsid w:val="00A74A78"/>
    <w:rsid w:val="00A830BF"/>
    <w:rsid w:val="00A9382A"/>
    <w:rsid w:val="00AB22F9"/>
    <w:rsid w:val="00AB65E4"/>
    <w:rsid w:val="00AC1C27"/>
    <w:rsid w:val="00AC2764"/>
    <w:rsid w:val="00AE6155"/>
    <w:rsid w:val="00AF284C"/>
    <w:rsid w:val="00B063C4"/>
    <w:rsid w:val="00B43201"/>
    <w:rsid w:val="00B465B8"/>
    <w:rsid w:val="00B5168B"/>
    <w:rsid w:val="00B533AF"/>
    <w:rsid w:val="00B61490"/>
    <w:rsid w:val="00B6405D"/>
    <w:rsid w:val="00B66058"/>
    <w:rsid w:val="00B84E02"/>
    <w:rsid w:val="00B859E6"/>
    <w:rsid w:val="00B92C4E"/>
    <w:rsid w:val="00BB5B20"/>
    <w:rsid w:val="00BB5D76"/>
    <w:rsid w:val="00BB7E6D"/>
    <w:rsid w:val="00BD1B49"/>
    <w:rsid w:val="00BE5F9A"/>
    <w:rsid w:val="00C05085"/>
    <w:rsid w:val="00C2283F"/>
    <w:rsid w:val="00C2618C"/>
    <w:rsid w:val="00C34DDD"/>
    <w:rsid w:val="00C56C2E"/>
    <w:rsid w:val="00C74015"/>
    <w:rsid w:val="00C8121E"/>
    <w:rsid w:val="00C81EAB"/>
    <w:rsid w:val="00C86E4F"/>
    <w:rsid w:val="00C94E18"/>
    <w:rsid w:val="00CB2285"/>
    <w:rsid w:val="00CB4ED3"/>
    <w:rsid w:val="00CB5454"/>
    <w:rsid w:val="00CC03AB"/>
    <w:rsid w:val="00CC72F1"/>
    <w:rsid w:val="00CD0030"/>
    <w:rsid w:val="00CD31CF"/>
    <w:rsid w:val="00CE0F69"/>
    <w:rsid w:val="00CE4BBB"/>
    <w:rsid w:val="00CE6DF5"/>
    <w:rsid w:val="00CE7B51"/>
    <w:rsid w:val="00CF3611"/>
    <w:rsid w:val="00D00451"/>
    <w:rsid w:val="00D00EAC"/>
    <w:rsid w:val="00D05D9E"/>
    <w:rsid w:val="00D14839"/>
    <w:rsid w:val="00D232CE"/>
    <w:rsid w:val="00D2769C"/>
    <w:rsid w:val="00D32B1F"/>
    <w:rsid w:val="00D343A5"/>
    <w:rsid w:val="00D45731"/>
    <w:rsid w:val="00D47397"/>
    <w:rsid w:val="00D70C0F"/>
    <w:rsid w:val="00D7186C"/>
    <w:rsid w:val="00D73476"/>
    <w:rsid w:val="00D858C4"/>
    <w:rsid w:val="00D928D7"/>
    <w:rsid w:val="00DA543F"/>
    <w:rsid w:val="00DA6AAB"/>
    <w:rsid w:val="00DB00CC"/>
    <w:rsid w:val="00DD299E"/>
    <w:rsid w:val="00DD4D6D"/>
    <w:rsid w:val="00DD694D"/>
    <w:rsid w:val="00DE2EB8"/>
    <w:rsid w:val="00DF3AD4"/>
    <w:rsid w:val="00E12D25"/>
    <w:rsid w:val="00E12EC1"/>
    <w:rsid w:val="00E20A23"/>
    <w:rsid w:val="00E242D7"/>
    <w:rsid w:val="00E24BEA"/>
    <w:rsid w:val="00E3429B"/>
    <w:rsid w:val="00E36C74"/>
    <w:rsid w:val="00E43C6E"/>
    <w:rsid w:val="00E62D90"/>
    <w:rsid w:val="00E7211D"/>
    <w:rsid w:val="00E9022C"/>
    <w:rsid w:val="00E92086"/>
    <w:rsid w:val="00E93114"/>
    <w:rsid w:val="00E97623"/>
    <w:rsid w:val="00EA77B2"/>
    <w:rsid w:val="00EB1F09"/>
    <w:rsid w:val="00EC128E"/>
    <w:rsid w:val="00EC15BA"/>
    <w:rsid w:val="00EE0464"/>
    <w:rsid w:val="00EF449E"/>
    <w:rsid w:val="00F00F2D"/>
    <w:rsid w:val="00F01EA5"/>
    <w:rsid w:val="00F02AFB"/>
    <w:rsid w:val="00F04260"/>
    <w:rsid w:val="00F1627B"/>
    <w:rsid w:val="00F26CAD"/>
    <w:rsid w:val="00F35589"/>
    <w:rsid w:val="00F42166"/>
    <w:rsid w:val="00F4393C"/>
    <w:rsid w:val="00F5520A"/>
    <w:rsid w:val="00F80130"/>
    <w:rsid w:val="00F821A8"/>
    <w:rsid w:val="00F8289C"/>
    <w:rsid w:val="00F82F67"/>
    <w:rsid w:val="00F8664F"/>
    <w:rsid w:val="00F90661"/>
    <w:rsid w:val="00FA3F69"/>
    <w:rsid w:val="00FB2FCE"/>
    <w:rsid w:val="00FD03CA"/>
    <w:rsid w:val="00FE2E36"/>
    <w:rsid w:val="00FE7700"/>
    <w:rsid w:val="00FF5FE4"/>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B5C8AB"/>
  <w15:docId w15:val="{6C3DA8D3-ED91-4495-948C-745C895A2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3AF"/>
    <w:rPr>
      <w:sz w:val="24"/>
      <w:szCs w:val="24"/>
    </w:rPr>
  </w:style>
  <w:style w:type="paragraph" w:styleId="Ttulo1">
    <w:name w:val="heading 1"/>
    <w:basedOn w:val="Normal"/>
    <w:next w:val="Normal"/>
    <w:link w:val="Ttulo1Car"/>
    <w:qFormat/>
    <w:rsid w:val="00B533AF"/>
    <w:pPr>
      <w:keepNext/>
      <w:jc w:val="both"/>
      <w:outlineLvl w:val="0"/>
    </w:pPr>
    <w:rPr>
      <w:b/>
      <w:bCs/>
      <w:lang w:val="es-MX"/>
    </w:rPr>
  </w:style>
  <w:style w:type="paragraph" w:styleId="Ttulo2">
    <w:name w:val="heading 2"/>
    <w:basedOn w:val="Normal"/>
    <w:next w:val="Normal"/>
    <w:link w:val="Ttulo2Car"/>
    <w:semiHidden/>
    <w:unhideWhenUsed/>
    <w:qFormat/>
    <w:rsid w:val="00B533AF"/>
    <w:pPr>
      <w:keepNext/>
      <w:spacing w:before="240" w:after="60"/>
      <w:outlineLvl w:val="1"/>
    </w:pPr>
    <w:rPr>
      <w:rFonts w:asciiTheme="majorHAnsi" w:eastAsiaTheme="majorEastAsia" w:hAnsiTheme="majorHAnsi" w:cstheme="majorBidi"/>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533AF"/>
    <w:rPr>
      <w:b/>
      <w:bCs/>
      <w:sz w:val="24"/>
      <w:szCs w:val="24"/>
      <w:lang w:val="es-MX"/>
    </w:rPr>
  </w:style>
  <w:style w:type="character" w:customStyle="1" w:styleId="Ttulo2Car">
    <w:name w:val="Título 2 Car"/>
    <w:basedOn w:val="Fuentedeprrafopredeter"/>
    <w:link w:val="Ttulo2"/>
    <w:semiHidden/>
    <w:rsid w:val="00B533AF"/>
    <w:rPr>
      <w:rFonts w:asciiTheme="majorHAnsi" w:eastAsiaTheme="majorEastAsia" w:hAnsiTheme="majorHAnsi" w:cstheme="majorBidi"/>
      <w:b/>
      <w:bCs/>
      <w:i/>
      <w:iCs/>
      <w:sz w:val="28"/>
      <w:szCs w:val="28"/>
    </w:rPr>
  </w:style>
  <w:style w:type="paragraph" w:customStyle="1" w:styleId="Estilo1">
    <w:name w:val="Estilo1"/>
    <w:basedOn w:val="Ttulo2"/>
    <w:link w:val="Estilo1Car"/>
    <w:qFormat/>
    <w:rsid w:val="00B533AF"/>
    <w:pPr>
      <w:numPr>
        <w:numId w:val="1"/>
      </w:numPr>
      <w:autoSpaceDE w:val="0"/>
      <w:autoSpaceDN w:val="0"/>
      <w:adjustRightInd w:val="0"/>
      <w:jc w:val="both"/>
    </w:pPr>
    <w:rPr>
      <w:rFonts w:ascii="Calibri" w:hAnsi="Calibri" w:cs="Calibri"/>
      <w:bCs w:val="0"/>
      <w:i w:val="0"/>
      <w:sz w:val="22"/>
      <w:szCs w:val="22"/>
      <w:u w:val="single"/>
    </w:rPr>
  </w:style>
  <w:style w:type="character" w:customStyle="1" w:styleId="Estilo1Car">
    <w:name w:val="Estilo1 Car"/>
    <w:basedOn w:val="Ttulo2Car"/>
    <w:link w:val="Estilo1"/>
    <w:rsid w:val="00B533AF"/>
    <w:rPr>
      <w:rFonts w:ascii="Calibri" w:eastAsiaTheme="majorEastAsia" w:hAnsi="Calibri" w:cs="Calibri"/>
      <w:b/>
      <w:bCs/>
      <w:i/>
      <w:iCs/>
      <w:sz w:val="22"/>
      <w:szCs w:val="22"/>
      <w:u w:val="single"/>
    </w:rPr>
  </w:style>
  <w:style w:type="paragraph" w:styleId="TDC1">
    <w:name w:val="toc 1"/>
    <w:basedOn w:val="Normal"/>
    <w:next w:val="Normal"/>
    <w:autoRedefine/>
    <w:uiPriority w:val="39"/>
    <w:unhideWhenUsed/>
    <w:rsid w:val="000F7094"/>
    <w:pPr>
      <w:spacing w:after="100"/>
    </w:pPr>
    <w:rPr>
      <w:rFonts w:ascii="Calibri" w:hAnsi="Calibri"/>
      <w:sz w:val="22"/>
    </w:rPr>
  </w:style>
  <w:style w:type="paragraph" w:styleId="Encabezado">
    <w:name w:val="header"/>
    <w:basedOn w:val="Normal"/>
    <w:link w:val="EncabezadoCar"/>
    <w:uiPriority w:val="99"/>
    <w:unhideWhenUsed/>
    <w:rsid w:val="00B84E02"/>
    <w:pPr>
      <w:tabs>
        <w:tab w:val="center" w:pos="4252"/>
        <w:tab w:val="right" w:pos="8504"/>
      </w:tabs>
    </w:pPr>
  </w:style>
  <w:style w:type="character" w:customStyle="1" w:styleId="EncabezadoCar">
    <w:name w:val="Encabezado Car"/>
    <w:basedOn w:val="Fuentedeprrafopredeter"/>
    <w:link w:val="Encabezado"/>
    <w:uiPriority w:val="99"/>
    <w:rsid w:val="00B84E02"/>
    <w:rPr>
      <w:sz w:val="24"/>
      <w:szCs w:val="24"/>
    </w:rPr>
  </w:style>
  <w:style w:type="paragraph" w:styleId="Piedepgina">
    <w:name w:val="footer"/>
    <w:basedOn w:val="Normal"/>
    <w:link w:val="PiedepginaCar"/>
    <w:uiPriority w:val="99"/>
    <w:unhideWhenUsed/>
    <w:rsid w:val="00B84E02"/>
    <w:pPr>
      <w:tabs>
        <w:tab w:val="center" w:pos="4252"/>
        <w:tab w:val="right" w:pos="8504"/>
      </w:tabs>
    </w:pPr>
  </w:style>
  <w:style w:type="character" w:customStyle="1" w:styleId="PiedepginaCar">
    <w:name w:val="Pie de página Car"/>
    <w:basedOn w:val="Fuentedeprrafopredeter"/>
    <w:link w:val="Piedepgina"/>
    <w:uiPriority w:val="99"/>
    <w:rsid w:val="00B84E02"/>
    <w:rPr>
      <w:sz w:val="24"/>
      <w:szCs w:val="24"/>
    </w:rPr>
  </w:style>
  <w:style w:type="paragraph" w:styleId="Prrafodelista">
    <w:name w:val="List Paragraph"/>
    <w:basedOn w:val="Normal"/>
    <w:uiPriority w:val="34"/>
    <w:qFormat/>
    <w:rsid w:val="00D858C4"/>
    <w:pPr>
      <w:ind w:left="720"/>
      <w:contextualSpacing/>
    </w:pPr>
  </w:style>
  <w:style w:type="paragraph" w:styleId="Ttulo">
    <w:name w:val="Title"/>
    <w:basedOn w:val="Normal"/>
    <w:next w:val="Normal"/>
    <w:link w:val="TtuloCar"/>
    <w:qFormat/>
    <w:rsid w:val="00D00EA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rsid w:val="00D00EAC"/>
    <w:rPr>
      <w:rFonts w:asciiTheme="majorHAnsi" w:eastAsiaTheme="majorEastAsia" w:hAnsiTheme="majorHAnsi" w:cstheme="majorBidi"/>
      <w:color w:val="17365D" w:themeColor="text2" w:themeShade="BF"/>
      <w:spacing w:val="5"/>
      <w:kern w:val="28"/>
      <w:sz w:val="52"/>
      <w:szCs w:val="52"/>
    </w:rPr>
  </w:style>
  <w:style w:type="paragraph" w:styleId="Textodeglobo">
    <w:name w:val="Balloon Text"/>
    <w:basedOn w:val="Normal"/>
    <w:link w:val="TextodegloboCar"/>
    <w:uiPriority w:val="99"/>
    <w:semiHidden/>
    <w:unhideWhenUsed/>
    <w:rsid w:val="00986857"/>
    <w:rPr>
      <w:rFonts w:ascii="Tahoma" w:hAnsi="Tahoma" w:cs="Tahoma"/>
      <w:sz w:val="16"/>
      <w:szCs w:val="16"/>
    </w:rPr>
  </w:style>
  <w:style w:type="character" w:customStyle="1" w:styleId="TextodegloboCar">
    <w:name w:val="Texto de globo Car"/>
    <w:basedOn w:val="Fuentedeprrafopredeter"/>
    <w:link w:val="Textodeglobo"/>
    <w:uiPriority w:val="99"/>
    <w:semiHidden/>
    <w:rsid w:val="00986857"/>
    <w:rPr>
      <w:rFonts w:ascii="Tahoma" w:hAnsi="Tahoma" w:cs="Tahoma"/>
      <w:sz w:val="16"/>
      <w:szCs w:val="16"/>
    </w:rPr>
  </w:style>
  <w:style w:type="character" w:styleId="Refdecomentario">
    <w:name w:val="annotation reference"/>
    <w:basedOn w:val="Fuentedeprrafopredeter"/>
    <w:uiPriority w:val="99"/>
    <w:semiHidden/>
    <w:unhideWhenUsed/>
    <w:rsid w:val="00F26CAD"/>
    <w:rPr>
      <w:sz w:val="16"/>
      <w:szCs w:val="16"/>
    </w:rPr>
  </w:style>
  <w:style w:type="paragraph" w:styleId="Textocomentario">
    <w:name w:val="annotation text"/>
    <w:basedOn w:val="Normal"/>
    <w:link w:val="TextocomentarioCar"/>
    <w:uiPriority w:val="99"/>
    <w:semiHidden/>
    <w:unhideWhenUsed/>
    <w:rsid w:val="00F26CAD"/>
    <w:rPr>
      <w:sz w:val="20"/>
      <w:szCs w:val="20"/>
    </w:rPr>
  </w:style>
  <w:style w:type="character" w:customStyle="1" w:styleId="TextocomentarioCar">
    <w:name w:val="Texto comentario Car"/>
    <w:basedOn w:val="Fuentedeprrafopredeter"/>
    <w:link w:val="Textocomentario"/>
    <w:uiPriority w:val="99"/>
    <w:semiHidden/>
    <w:rsid w:val="00F26CAD"/>
  </w:style>
  <w:style w:type="paragraph" w:styleId="Asuntodelcomentario">
    <w:name w:val="annotation subject"/>
    <w:basedOn w:val="Textocomentario"/>
    <w:next w:val="Textocomentario"/>
    <w:link w:val="AsuntodelcomentarioCar"/>
    <w:uiPriority w:val="99"/>
    <w:semiHidden/>
    <w:unhideWhenUsed/>
    <w:rsid w:val="00F26CAD"/>
    <w:rPr>
      <w:b/>
      <w:bCs/>
    </w:rPr>
  </w:style>
  <w:style w:type="character" w:customStyle="1" w:styleId="AsuntodelcomentarioCar">
    <w:name w:val="Asunto del comentario Car"/>
    <w:basedOn w:val="TextocomentarioCar"/>
    <w:link w:val="Asuntodelcomentario"/>
    <w:uiPriority w:val="99"/>
    <w:semiHidden/>
    <w:rsid w:val="00F26CAD"/>
    <w:rPr>
      <w:b/>
      <w:bCs/>
    </w:rPr>
  </w:style>
  <w:style w:type="table" w:styleId="Tablaconcuadrcula">
    <w:name w:val="Table Grid"/>
    <w:basedOn w:val="Tablanormal"/>
    <w:uiPriority w:val="59"/>
    <w:rsid w:val="004A62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3402BC"/>
    <w:rPr>
      <w:color w:val="0000FF" w:themeColor="hyperlink"/>
      <w:u w:val="single"/>
    </w:rPr>
  </w:style>
  <w:style w:type="paragraph" w:styleId="Textonotapie">
    <w:name w:val="footnote text"/>
    <w:basedOn w:val="Normal"/>
    <w:link w:val="TextonotapieCar"/>
    <w:uiPriority w:val="99"/>
    <w:unhideWhenUsed/>
    <w:rsid w:val="004E62E9"/>
    <w:rPr>
      <w:sz w:val="20"/>
      <w:szCs w:val="20"/>
    </w:rPr>
  </w:style>
  <w:style w:type="character" w:customStyle="1" w:styleId="TextonotapieCar">
    <w:name w:val="Texto nota pie Car"/>
    <w:basedOn w:val="Fuentedeprrafopredeter"/>
    <w:link w:val="Textonotapie"/>
    <w:uiPriority w:val="99"/>
    <w:rsid w:val="004E62E9"/>
  </w:style>
  <w:style w:type="character" w:styleId="Refdenotaalpie">
    <w:name w:val="footnote reference"/>
    <w:basedOn w:val="Fuentedeprrafopredeter"/>
    <w:uiPriority w:val="99"/>
    <w:semiHidden/>
    <w:unhideWhenUsed/>
    <w:rsid w:val="004E62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44772">
      <w:bodyDiv w:val="1"/>
      <w:marLeft w:val="0"/>
      <w:marRight w:val="0"/>
      <w:marTop w:val="0"/>
      <w:marBottom w:val="0"/>
      <w:divBdr>
        <w:top w:val="none" w:sz="0" w:space="0" w:color="auto"/>
        <w:left w:val="none" w:sz="0" w:space="0" w:color="auto"/>
        <w:bottom w:val="none" w:sz="0" w:space="0" w:color="auto"/>
        <w:right w:val="none" w:sz="0" w:space="0" w:color="auto"/>
      </w:divBdr>
    </w:div>
    <w:div w:id="205875616">
      <w:bodyDiv w:val="1"/>
      <w:marLeft w:val="0"/>
      <w:marRight w:val="0"/>
      <w:marTop w:val="0"/>
      <w:marBottom w:val="0"/>
      <w:divBdr>
        <w:top w:val="none" w:sz="0" w:space="0" w:color="auto"/>
        <w:left w:val="none" w:sz="0" w:space="0" w:color="auto"/>
        <w:bottom w:val="none" w:sz="0" w:space="0" w:color="auto"/>
        <w:right w:val="none" w:sz="0" w:space="0" w:color="auto"/>
      </w:divBdr>
    </w:div>
    <w:div w:id="548688166">
      <w:bodyDiv w:val="1"/>
      <w:marLeft w:val="0"/>
      <w:marRight w:val="0"/>
      <w:marTop w:val="0"/>
      <w:marBottom w:val="0"/>
      <w:divBdr>
        <w:top w:val="none" w:sz="0" w:space="0" w:color="auto"/>
        <w:left w:val="none" w:sz="0" w:space="0" w:color="auto"/>
        <w:bottom w:val="none" w:sz="0" w:space="0" w:color="auto"/>
        <w:right w:val="none" w:sz="0" w:space="0" w:color="auto"/>
      </w:divBdr>
    </w:div>
    <w:div w:id="946738567">
      <w:bodyDiv w:val="1"/>
      <w:marLeft w:val="0"/>
      <w:marRight w:val="0"/>
      <w:marTop w:val="0"/>
      <w:marBottom w:val="0"/>
      <w:divBdr>
        <w:top w:val="none" w:sz="0" w:space="0" w:color="auto"/>
        <w:left w:val="none" w:sz="0" w:space="0" w:color="auto"/>
        <w:bottom w:val="none" w:sz="0" w:space="0" w:color="auto"/>
        <w:right w:val="none" w:sz="0" w:space="0" w:color="auto"/>
      </w:divBdr>
    </w:div>
    <w:div w:id="1157843883">
      <w:bodyDiv w:val="1"/>
      <w:marLeft w:val="0"/>
      <w:marRight w:val="0"/>
      <w:marTop w:val="0"/>
      <w:marBottom w:val="0"/>
      <w:divBdr>
        <w:top w:val="none" w:sz="0" w:space="0" w:color="auto"/>
        <w:left w:val="none" w:sz="0" w:space="0" w:color="auto"/>
        <w:bottom w:val="none" w:sz="0" w:space="0" w:color="auto"/>
        <w:right w:val="none" w:sz="0" w:space="0" w:color="auto"/>
      </w:divBdr>
    </w:div>
    <w:div w:id="1332874617">
      <w:bodyDiv w:val="1"/>
      <w:marLeft w:val="0"/>
      <w:marRight w:val="0"/>
      <w:marTop w:val="0"/>
      <w:marBottom w:val="0"/>
      <w:divBdr>
        <w:top w:val="none" w:sz="0" w:space="0" w:color="auto"/>
        <w:left w:val="none" w:sz="0" w:space="0" w:color="auto"/>
        <w:bottom w:val="none" w:sz="0" w:space="0" w:color="auto"/>
        <w:right w:val="none" w:sz="0" w:space="0" w:color="auto"/>
      </w:divBdr>
    </w:div>
    <w:div w:id="1384523025">
      <w:bodyDiv w:val="1"/>
      <w:marLeft w:val="0"/>
      <w:marRight w:val="0"/>
      <w:marTop w:val="0"/>
      <w:marBottom w:val="0"/>
      <w:divBdr>
        <w:top w:val="none" w:sz="0" w:space="0" w:color="auto"/>
        <w:left w:val="none" w:sz="0" w:space="0" w:color="auto"/>
        <w:bottom w:val="none" w:sz="0" w:space="0" w:color="auto"/>
        <w:right w:val="none" w:sz="0" w:space="0" w:color="auto"/>
      </w:divBdr>
    </w:div>
    <w:div w:id="1714768824">
      <w:bodyDiv w:val="1"/>
      <w:marLeft w:val="0"/>
      <w:marRight w:val="0"/>
      <w:marTop w:val="0"/>
      <w:marBottom w:val="0"/>
      <w:divBdr>
        <w:top w:val="none" w:sz="0" w:space="0" w:color="auto"/>
        <w:left w:val="none" w:sz="0" w:space="0" w:color="auto"/>
        <w:bottom w:val="none" w:sz="0" w:space="0" w:color="auto"/>
        <w:right w:val="none" w:sz="0" w:space="0" w:color="auto"/>
      </w:divBdr>
    </w:div>
    <w:div w:id="2018117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04F50-EDD3-4786-9453-CF2F4C506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6</Pages>
  <Words>1514</Words>
  <Characters>8327</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scanner_amp</dc:creator>
  <cp:lastModifiedBy>Donald A. Montealegre Gómez</cp:lastModifiedBy>
  <cp:revision>58</cp:revision>
  <cp:lastPrinted>2017-01-30T18:47:00Z</cp:lastPrinted>
  <dcterms:created xsi:type="dcterms:W3CDTF">2016-07-13T16:07:00Z</dcterms:created>
  <dcterms:modified xsi:type="dcterms:W3CDTF">2019-11-11T17:42:00Z</dcterms:modified>
</cp:coreProperties>
</file>